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87F" w:rsidRPr="0085325C" w:rsidRDefault="000D3E47" w:rsidP="0085325C">
      <w:pPr>
        <w:ind w:firstLine="720"/>
        <w:jc w:val="center"/>
        <w:rPr>
          <w:rFonts w:ascii="Times New Roman" w:hAnsi="Times New Roman" w:cs="Times New Roman"/>
          <w:b/>
          <w:sz w:val="24"/>
          <w:szCs w:val="24"/>
        </w:rPr>
      </w:pPr>
      <w:r w:rsidRPr="0085325C">
        <w:rPr>
          <w:rFonts w:ascii="Times New Roman" w:hAnsi="Times New Roman" w:cs="Times New Roman"/>
          <w:b/>
          <w:sz w:val="24"/>
          <w:szCs w:val="24"/>
        </w:rPr>
        <w:t>Резюмета</w:t>
      </w:r>
      <w:r w:rsidR="009D087F" w:rsidRPr="0085325C">
        <w:rPr>
          <w:rFonts w:ascii="Times New Roman" w:hAnsi="Times New Roman" w:cs="Times New Roman"/>
          <w:b/>
          <w:sz w:val="24"/>
          <w:szCs w:val="24"/>
        </w:rPr>
        <w:t xml:space="preserve"> на главен асистент д-р Бисер Емилов Христов от  Научен отдел „Генезис, География и Класификация на почвите “ при ИПАЗР „Н. Пушкаров“</w:t>
      </w:r>
    </w:p>
    <w:p w:rsidR="00241A75" w:rsidRPr="003F1A4D" w:rsidRDefault="00241A75" w:rsidP="003F1A4D">
      <w:pPr>
        <w:ind w:firstLine="720"/>
        <w:jc w:val="both"/>
        <w:rPr>
          <w:rFonts w:ascii="Times New Roman" w:hAnsi="Times New Roman" w:cs="Times New Roman"/>
          <w:sz w:val="24"/>
          <w:szCs w:val="24"/>
        </w:rPr>
      </w:pPr>
    </w:p>
    <w:p w:rsidR="00241A75" w:rsidRPr="0085325C" w:rsidRDefault="004A5FE9" w:rsidP="0085325C">
      <w:pPr>
        <w:ind w:firstLine="720"/>
        <w:jc w:val="center"/>
        <w:rPr>
          <w:rFonts w:ascii="Times New Roman" w:hAnsi="Times New Roman" w:cs="Times New Roman"/>
          <w:b/>
          <w:sz w:val="24"/>
          <w:szCs w:val="24"/>
        </w:rPr>
      </w:pPr>
      <w:r>
        <w:rPr>
          <w:rFonts w:ascii="Times New Roman" w:hAnsi="Times New Roman" w:cs="Times New Roman"/>
          <w:b/>
          <w:sz w:val="24"/>
          <w:szCs w:val="24"/>
          <w:lang w:val="en-US"/>
        </w:rPr>
        <w:t xml:space="preserve">I. </w:t>
      </w:r>
      <w:r w:rsidR="00241A75" w:rsidRPr="0085325C">
        <w:rPr>
          <w:rFonts w:ascii="Times New Roman" w:hAnsi="Times New Roman" w:cs="Times New Roman"/>
          <w:b/>
          <w:sz w:val="24"/>
          <w:szCs w:val="24"/>
        </w:rPr>
        <w:t xml:space="preserve">Статии с </w:t>
      </w:r>
      <w:r w:rsidR="00E05E2E">
        <w:rPr>
          <w:rFonts w:ascii="Times New Roman" w:hAnsi="Times New Roman" w:cs="Times New Roman"/>
          <w:b/>
          <w:sz w:val="24"/>
          <w:szCs w:val="24"/>
        </w:rPr>
        <w:t>Impact Factor – Thomson Reuters</w:t>
      </w:r>
      <w:bookmarkStart w:id="0" w:name="_GoBack"/>
      <w:bookmarkEnd w:id="0"/>
      <w:r w:rsidR="00241A75" w:rsidRPr="0085325C">
        <w:rPr>
          <w:rFonts w:ascii="Times New Roman" w:hAnsi="Times New Roman" w:cs="Times New Roman"/>
          <w:b/>
          <w:sz w:val="24"/>
          <w:szCs w:val="24"/>
        </w:rPr>
        <w:t>.</w:t>
      </w:r>
    </w:p>
    <w:p w:rsidR="00011772" w:rsidRPr="003F1A4D" w:rsidRDefault="00011772"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1.Atanassova I., Hristov B., Shishkov T., Douer S., 2017. Lipid biomarkers and their environmental significance in mine soils from Eastern Europe. Archives of Agronomy and Soil Science, Published online: 22 Mar 2017, http://dx.doi.org/10.1080/03650340.2017.1304639,  Pages 1-14,</w:t>
      </w:r>
    </w:p>
    <w:p w:rsidR="00011772" w:rsidRPr="003F1A4D" w:rsidRDefault="00011772"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0D3E47" w:rsidRPr="003F1A4D" w:rsidRDefault="00011772"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The present study describes signature lipid biomarkers in reclaimed mine soils (RMSs), an unreclaimed spoil and a natural soil (Vertisol) for a major coal mine basin in Eastern Europe. Alkanes, fatty acids and fatty alcohols, as well as coal biomarkers were abundant in the mine soils and the unreclaimed spoil. The alkanes distribution in the RMSs was bimodal with maxima at C18 and C29/C31 and points at two origins for the alkanes, terrigenous plants, including soil borne and from the coal source. Fatty acid carbon preference indices (CPIeven/odd = 10.4 and 8.1 for the mine soils under pine and grass vegetation) reflect the increasing role of terrestrial vegetation in the formation of organic matter. The higher concentrations of the long-chain alkanes, fatty acids and alcohols are speculated as the reason for the severe and extreme water repellency observed with the Vertisol and the unreclaimed spoil. The presence of terrigenous steroid and triterpenoid markers in the RMSs is an indication of the ongoing soil formation processes. The analysis of lipid extracts allowed for the assessment of sensitive molecular indicators of biogenic terrigenous and coal origin and the degree of soil recovery following &gt;20 years of spoils reclamation.</w:t>
      </w:r>
    </w:p>
    <w:p w:rsidR="00011772" w:rsidRPr="003F1A4D" w:rsidRDefault="00011772"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2. Hristov, B., E. Filcheva, I. Nikova, A. Zdravkov, K. Ruskov, D. Petrov and D. Bakardziev. “</w:t>
      </w:r>
      <w:r w:rsidR="005146FD" w:rsidRPr="003F1A4D">
        <w:rPr>
          <w:rFonts w:ascii="Times New Roman" w:hAnsi="Times New Roman" w:cs="Times New Roman"/>
          <w:sz w:val="24"/>
          <w:szCs w:val="24"/>
        </w:rPr>
        <w:t>Fractional</w:t>
      </w:r>
      <w:r w:rsidR="005146FD">
        <w:rPr>
          <w:rFonts w:ascii="Times New Roman" w:hAnsi="Times New Roman" w:cs="Times New Roman"/>
          <w:sz w:val="24"/>
          <w:szCs w:val="24"/>
        </w:rPr>
        <w:t xml:space="preserve"> Composition </w:t>
      </w:r>
      <w:r w:rsidR="005146FD">
        <w:rPr>
          <w:rFonts w:ascii="Times New Roman" w:hAnsi="Times New Roman" w:cs="Times New Roman"/>
          <w:sz w:val="24"/>
          <w:szCs w:val="24"/>
          <w:lang w:val="en-US"/>
        </w:rPr>
        <w:t>o</w:t>
      </w:r>
      <w:r w:rsidR="005146FD">
        <w:rPr>
          <w:rFonts w:ascii="Times New Roman" w:hAnsi="Times New Roman" w:cs="Times New Roman"/>
          <w:sz w:val="24"/>
          <w:szCs w:val="24"/>
        </w:rPr>
        <w:t xml:space="preserve">f Organic Matter </w:t>
      </w:r>
      <w:r w:rsidR="005146FD">
        <w:rPr>
          <w:rFonts w:ascii="Times New Roman" w:hAnsi="Times New Roman" w:cs="Times New Roman"/>
          <w:sz w:val="24"/>
          <w:szCs w:val="24"/>
          <w:lang w:val="en-US"/>
        </w:rPr>
        <w:t>i</w:t>
      </w:r>
      <w:r w:rsidR="005146FD" w:rsidRPr="003F1A4D">
        <w:rPr>
          <w:rFonts w:ascii="Times New Roman" w:hAnsi="Times New Roman" w:cs="Times New Roman"/>
          <w:sz w:val="24"/>
          <w:szCs w:val="24"/>
        </w:rPr>
        <w:t xml:space="preserve">n Surface Horizon </w:t>
      </w:r>
      <w:r w:rsidR="005146FD">
        <w:rPr>
          <w:rFonts w:ascii="Times New Roman" w:hAnsi="Times New Roman" w:cs="Times New Roman"/>
          <w:sz w:val="24"/>
          <w:szCs w:val="24"/>
          <w:lang w:val="en-US"/>
        </w:rPr>
        <w:t>o</w:t>
      </w:r>
      <w:r w:rsidR="005146FD" w:rsidRPr="003F1A4D">
        <w:rPr>
          <w:rFonts w:ascii="Times New Roman" w:hAnsi="Times New Roman" w:cs="Times New Roman"/>
          <w:sz w:val="24"/>
          <w:szCs w:val="24"/>
        </w:rPr>
        <w:t xml:space="preserve">f Soils From “Bobov Dol” Valley”. </w:t>
      </w:r>
      <w:r w:rsidRPr="003F1A4D">
        <w:rPr>
          <w:rFonts w:ascii="Times New Roman" w:hAnsi="Times New Roman" w:cs="Times New Roman"/>
          <w:sz w:val="24"/>
          <w:szCs w:val="24"/>
        </w:rPr>
        <w:t>June 2013, Bulgarian Journal of Agricultural Science, Number 19, 3, 485-489.</w:t>
      </w:r>
    </w:p>
    <w:p w:rsidR="00011772" w:rsidRPr="003F1A4D" w:rsidRDefault="00011772"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011772" w:rsidRPr="003F1A4D" w:rsidRDefault="00011772"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Съдържанието на органичен въглерод в почвите е все по-актуална тема в последните години във връзка с промените на климата, парниковия ефект свързан с отделянето на въглеродни емисии в атмосферата. През последните години усилено се говори за секвестиране (улавяне) на въглерода от атмосферата и задържането (свързване) му в почвите, за да се избегнат негативните последствия от промяната на климата. Известен факт е, че увеличаването на количеството въглероден оксид се дължи на използването на фосилни горива, отделяни основно от транспорта и топлоелектрическите централи (ТЕЦ). Един от основните приоритети на Европейската комисия е намаляването на въглеродните емисии. Предприятията, които отделят голямо количество въглеродни емисии биват санкционирани и задължени да купуват </w:t>
      </w:r>
      <w:r w:rsidRPr="003F1A4D">
        <w:rPr>
          <w:rFonts w:ascii="Times New Roman" w:hAnsi="Times New Roman" w:cs="Times New Roman"/>
          <w:sz w:val="24"/>
          <w:szCs w:val="24"/>
        </w:rPr>
        <w:lastRenderedPageBreak/>
        <w:t>въглеродни квоти. Един от най- големите замърсители на вредни емисии в България е ТЕЦ „Бобов дол”, на който са налагани многократно финансови санкции, като през 2011 г. централата беше заплашена със затваряне. ТЕЦ „Бобов дол има 3 блока с обща инсталирана мощност 630 MW, които са въведени в експлоатация през 1973-1975. Електроенергията се произвежда чрез изгаряне на лигнитни и кафяви въглища, като основните доставчици на въглища са Мина Станянци, Мини Бобов дол, Мина Бели брег, Мина Чукурово. През 2012 г. е поставена нова сероочистваща инсталация, която трябва да намали показателите на вредни емисии според еко-нормите и изисквания за прах, серен диоксид и др. Целта на настоящето изследване е да се проучи настоящото състоянието на почвеното органично вещество, както и да се изясние влиянието на ТЕЦ „Бобов дол”, върху качеството, количеството и състава му.</w:t>
      </w:r>
    </w:p>
    <w:p w:rsidR="0039512E" w:rsidRPr="003F1A4D" w:rsidRDefault="0039512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3.</w:t>
      </w:r>
      <w:r w:rsidRPr="003F1A4D">
        <w:rPr>
          <w:rFonts w:ascii="Times New Roman" w:hAnsi="Times New Roman" w:cs="Times New Roman"/>
          <w:sz w:val="24"/>
          <w:szCs w:val="24"/>
        </w:rPr>
        <w:tab/>
        <w:t>Hristov B.,  I. Atanasova, M.Teoharov, 2010. Minerals in Regosols from North Bulgaria, Bulgarian Journal of Agricultural Science,  vol. 16, No. 4, pp. 476 – 481.</w:t>
      </w:r>
    </w:p>
    <w:p w:rsidR="003033ED" w:rsidRPr="003F1A4D" w:rsidRDefault="003033ED"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39512E" w:rsidRPr="003F1A4D" w:rsidRDefault="0039512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The paper deals with the mineralogical composition of primary and clay minerals of Regosols developed mainly on calcareous loess and other soft materials from the hilly part of Danube plain. Nine soil profiles were studied and their characterization included, as well as texture, cation exchange capacity, primary and clay minerals, relief peculiarities, parent material and vegetation. Mineral contents give us a clue about soil genesis and development of Regosols in the Danube plain. Among the primary minerals micas predominate in most of the soil horizons compared to that of quartz, especially in the profiles located near the Danube River. The clay minerals are represented by smectite, mixed-layer illite-smectite, illite, kaolinite and quartz. The data from the X-ray diffraction analysis in conjunction with granulometric and physical-chemical analyses indicate that soil forming processes have had a negligible effect on the properties of the Regosols studied.</w:t>
      </w:r>
    </w:p>
    <w:p w:rsidR="00241A75" w:rsidRPr="0085325C" w:rsidRDefault="004A5FE9" w:rsidP="0085325C">
      <w:pPr>
        <w:ind w:firstLine="720"/>
        <w:jc w:val="center"/>
        <w:rPr>
          <w:rFonts w:ascii="Times New Roman" w:hAnsi="Times New Roman" w:cs="Times New Roman"/>
          <w:b/>
          <w:sz w:val="24"/>
          <w:szCs w:val="24"/>
        </w:rPr>
      </w:pPr>
      <w:r>
        <w:rPr>
          <w:rFonts w:ascii="Times New Roman" w:hAnsi="Times New Roman" w:cs="Times New Roman"/>
          <w:b/>
          <w:sz w:val="24"/>
          <w:szCs w:val="24"/>
          <w:lang w:val="en-US"/>
        </w:rPr>
        <w:t xml:space="preserve">II. </w:t>
      </w:r>
      <w:r w:rsidR="00241A75" w:rsidRPr="0085325C">
        <w:rPr>
          <w:rFonts w:ascii="Times New Roman" w:hAnsi="Times New Roman" w:cs="Times New Roman"/>
          <w:b/>
          <w:sz w:val="24"/>
          <w:szCs w:val="24"/>
        </w:rPr>
        <w:t>Статии с Global Impact Factor</w:t>
      </w:r>
    </w:p>
    <w:p w:rsidR="00011772" w:rsidRPr="003F1A4D" w:rsidRDefault="003033ED"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4.</w:t>
      </w:r>
      <w:r w:rsidRPr="003F1A4D">
        <w:rPr>
          <w:rFonts w:ascii="Times New Roman" w:hAnsi="Times New Roman" w:cs="Times New Roman"/>
          <w:sz w:val="24"/>
          <w:szCs w:val="24"/>
        </w:rPr>
        <w:tab/>
        <w:t xml:space="preserve">Nikova Ivona, Venera Tsolova, </w:t>
      </w:r>
      <w:r w:rsidR="000B351F" w:rsidRPr="003F1A4D">
        <w:rPr>
          <w:rFonts w:ascii="Times New Roman" w:hAnsi="Times New Roman" w:cs="Times New Roman"/>
          <w:sz w:val="24"/>
          <w:szCs w:val="24"/>
        </w:rPr>
        <w:t>Bis</w:t>
      </w:r>
      <w:r w:rsidRPr="003F1A4D">
        <w:rPr>
          <w:rFonts w:ascii="Times New Roman" w:hAnsi="Times New Roman" w:cs="Times New Roman"/>
          <w:sz w:val="24"/>
          <w:szCs w:val="24"/>
        </w:rPr>
        <w:t>er Hristov, Aleksandar Zdravkov, Kalin Ruskov. 2017. Geochemical pattern of soils in the Bobovdol valley. Assessment of Cd and Co contents. Eurasian Journal of Soil Science Volume 5, Issue 3, Jul 2016, Pages 172 - 181 , DOI: 10.18393/ejss.2016.3.172-181.</w:t>
      </w:r>
    </w:p>
    <w:p w:rsidR="003033ED" w:rsidRPr="003F1A4D" w:rsidRDefault="003033ED"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834251" w:rsidRPr="003F1A4D" w:rsidRDefault="003033ED"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The chemical composition of soils spread in the Bobov dol valley was studied in order to reveal the natural and anthropogenic patterns of Cd and Co spatial distribution. A sampling procedure based on the irregular grid of points and validated analytical methods were used in the field and laboratory studies. It is found that Cd content varies from 0.21 to 0.90 mg kg-1 in studied soils and the average value of 0.55 mg kg-1 coincides with concentration demarcating soil pollution (0.5 mg kg-1). Co content ranges from 2.22 to 15.76 mg kg-1 and in 70 % of sampled points exceeds the natural background content of 7.8 mg kg-1 found in local rocks. Still, Cd enrichment of studied soils is more significant than Co’s with coefficient </w:t>
      </w:r>
      <w:r w:rsidRPr="003F1A4D">
        <w:rPr>
          <w:rFonts w:ascii="Times New Roman" w:hAnsi="Times New Roman" w:cs="Times New Roman"/>
          <w:sz w:val="24"/>
          <w:szCs w:val="24"/>
        </w:rPr>
        <w:lastRenderedPageBreak/>
        <w:t>of Clarke concentration of 3.67. Hence, the secondary deposition of studied elements as a result of the Bobov dol Thermal power plant air emissions is verified by results obtained. The spatial distribution of Cd and Co is featured with an altitudinal gradient in deposition and a trend of quantitative depletion in the South of Plant. Soil organic matter and pH have no influence on the content and spatial distribution of studied elements. Elements iron affinity governs their geochemical linkage in soils although cobalt occurs allied with aluminum and titanium.</w:t>
      </w:r>
    </w:p>
    <w:p w:rsidR="003C7560" w:rsidRPr="003F1A4D" w:rsidRDefault="00FF0F95"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5.</w:t>
      </w:r>
      <w:r w:rsidRPr="003F1A4D">
        <w:rPr>
          <w:rFonts w:ascii="Times New Roman" w:hAnsi="Times New Roman" w:cs="Times New Roman"/>
          <w:sz w:val="24"/>
          <w:szCs w:val="24"/>
        </w:rPr>
        <w:tab/>
        <w:t>Hristov, B., Filcheva, E., 2017. Soil organic matter content and composition in different pedoclimatic zones of Bulgaria. Eurasian J. Soil Sci. 6(1): 65 - 74. DOI : 10.18393/ejss.284267</w:t>
      </w:r>
    </w:p>
    <w:p w:rsidR="00FF0F95" w:rsidRPr="003F1A4D" w:rsidRDefault="00FF0F95"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834251" w:rsidRPr="003F1A4D" w:rsidRDefault="00FF0F95"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The present paper focused on content, quality and composition of soil organic matter in different pedoclimatic zones of Bulgaria. The country has temperate continental climate with Mediterranean influence. There are six combinations of soil temperature and moisture regimes over the territory of Bulgaria, such as Thermic-Xeric, Mesic-Xeric, Mesic-Ustic, Mesic-Udic, Cryic-Udic and Pergelic – Udic. Typical soil types for Bulgaria are Chernozems, Luvisols. Vertisols, Cambisols, Phaeozems, Leptosols, Regosols, Planosols, Umbrisols and etc. Fifteen soil profiles were studied which are representative for the area. The content and composition of organic matter were determined according to the method of Kononova-Belchikova. The purpose of this study is to determine the influence of pedoclimatic conditions over soil organic matter content and composition of various areas with different soil cover, vegetation, management and etc. Grouping soil types in different soil temperature and moisture regimes shows that there are similarities in soil carbon content and composition. Soils developed under cooler and moister conditions accumulate more organic carbon. In such areas the content of organic carbon can reach about 255 t.ha-1 in a surface horizon and the type of humus is predominantly Fulvic. Respectively, soils developed under dry and warmer conditions have lower organic carbon content and the type of humus is usually Humic.</w:t>
      </w:r>
    </w:p>
    <w:p w:rsidR="00241A75" w:rsidRPr="0085325C" w:rsidRDefault="004A5FE9" w:rsidP="0085325C">
      <w:pPr>
        <w:ind w:firstLine="720"/>
        <w:jc w:val="center"/>
        <w:rPr>
          <w:rFonts w:ascii="Times New Roman" w:hAnsi="Times New Roman" w:cs="Times New Roman"/>
          <w:b/>
          <w:sz w:val="24"/>
          <w:szCs w:val="24"/>
        </w:rPr>
      </w:pPr>
      <w:r>
        <w:rPr>
          <w:rFonts w:ascii="Times New Roman" w:hAnsi="Times New Roman" w:cs="Times New Roman"/>
          <w:b/>
          <w:sz w:val="24"/>
          <w:szCs w:val="24"/>
          <w:lang w:val="en-US"/>
        </w:rPr>
        <w:t xml:space="preserve">III. </w:t>
      </w:r>
      <w:r w:rsidR="00241A75" w:rsidRPr="0085325C">
        <w:rPr>
          <w:rFonts w:ascii="Times New Roman" w:hAnsi="Times New Roman" w:cs="Times New Roman"/>
          <w:b/>
          <w:sz w:val="24"/>
          <w:szCs w:val="24"/>
        </w:rPr>
        <w:t>Статии в международни научни списания без импакт фактор</w:t>
      </w:r>
    </w:p>
    <w:p w:rsidR="005E032D" w:rsidRPr="003F1A4D" w:rsidRDefault="00FC1614"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6.</w:t>
      </w:r>
      <w:r w:rsidRPr="003F1A4D">
        <w:rPr>
          <w:rFonts w:ascii="Times New Roman" w:hAnsi="Times New Roman" w:cs="Times New Roman"/>
          <w:sz w:val="24"/>
          <w:szCs w:val="24"/>
        </w:rPr>
        <w:tab/>
        <w:t>Андреева Н, Е Филчева, Б. Христов, 2011, Състав на органичното вещество в магнезиево засолени почви от Софийското поле, Почвознание агрохимия и екология, Год. XLV, Приложение № 1-4, 64-67.</w:t>
      </w:r>
    </w:p>
    <w:p w:rsidR="00FC1614" w:rsidRPr="003F1A4D" w:rsidRDefault="00FC1614"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C43408" w:rsidRPr="003F1A4D" w:rsidRDefault="00C4340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Съдържанието, състава и фракциите на </w:t>
      </w:r>
      <w:proofErr w:type="gramStart"/>
      <w:r w:rsidRPr="003F1A4D">
        <w:rPr>
          <w:rFonts w:ascii="Times New Roman" w:hAnsi="Times New Roman" w:cs="Times New Roman"/>
          <w:sz w:val="24"/>
          <w:szCs w:val="24"/>
        </w:rPr>
        <w:t>органичнното  вещество</w:t>
      </w:r>
      <w:proofErr w:type="gramEnd"/>
      <w:r w:rsidRPr="003F1A4D">
        <w:rPr>
          <w:rFonts w:ascii="Times New Roman" w:hAnsi="Times New Roman" w:cs="Times New Roman"/>
          <w:sz w:val="24"/>
          <w:szCs w:val="24"/>
        </w:rPr>
        <w:t xml:space="preserve"> в почвата са важни параметри и необходими  за почвено генетичн</w:t>
      </w:r>
      <w:r w:rsidR="00A14DD3" w:rsidRPr="003F1A4D">
        <w:rPr>
          <w:rFonts w:ascii="Times New Roman" w:hAnsi="Times New Roman" w:cs="Times New Roman"/>
          <w:sz w:val="24"/>
          <w:szCs w:val="24"/>
        </w:rPr>
        <w:t>и</w:t>
      </w:r>
      <w:r w:rsidRPr="003F1A4D">
        <w:rPr>
          <w:rFonts w:ascii="Times New Roman" w:hAnsi="Times New Roman" w:cs="Times New Roman"/>
          <w:sz w:val="24"/>
          <w:szCs w:val="24"/>
        </w:rPr>
        <w:t xml:space="preserve"> и географск</w:t>
      </w:r>
      <w:r w:rsidR="00A14DD3" w:rsidRPr="003F1A4D">
        <w:rPr>
          <w:rFonts w:ascii="Times New Roman" w:hAnsi="Times New Roman" w:cs="Times New Roman"/>
          <w:sz w:val="24"/>
          <w:szCs w:val="24"/>
        </w:rPr>
        <w:t>и</w:t>
      </w:r>
      <w:r w:rsidRPr="003F1A4D">
        <w:rPr>
          <w:rFonts w:ascii="Times New Roman" w:hAnsi="Times New Roman" w:cs="Times New Roman"/>
          <w:sz w:val="24"/>
          <w:szCs w:val="24"/>
        </w:rPr>
        <w:t xml:space="preserve"> изследван</w:t>
      </w:r>
      <w:r w:rsidR="00A14DD3" w:rsidRPr="003F1A4D">
        <w:rPr>
          <w:rFonts w:ascii="Times New Roman" w:hAnsi="Times New Roman" w:cs="Times New Roman"/>
          <w:sz w:val="24"/>
          <w:szCs w:val="24"/>
        </w:rPr>
        <w:t>ия</w:t>
      </w:r>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Органичното  вещество</w:t>
      </w:r>
      <w:proofErr w:type="gramEnd"/>
      <w:r w:rsidRPr="003F1A4D">
        <w:rPr>
          <w:rFonts w:ascii="Times New Roman" w:hAnsi="Times New Roman" w:cs="Times New Roman"/>
          <w:sz w:val="24"/>
          <w:szCs w:val="24"/>
        </w:rPr>
        <w:t xml:space="preserve"> в натриево засолени почви е слабо проучено поради тя</w:t>
      </w:r>
      <w:r w:rsidR="00A14DD3" w:rsidRPr="003F1A4D">
        <w:rPr>
          <w:rFonts w:ascii="Times New Roman" w:hAnsi="Times New Roman" w:cs="Times New Roman"/>
          <w:sz w:val="24"/>
          <w:szCs w:val="24"/>
        </w:rPr>
        <w:t>х</w:t>
      </w:r>
      <w:r w:rsidRPr="003F1A4D">
        <w:rPr>
          <w:rFonts w:ascii="Times New Roman" w:hAnsi="Times New Roman" w:cs="Times New Roman"/>
          <w:sz w:val="24"/>
          <w:szCs w:val="24"/>
        </w:rPr>
        <w:t>ното  ограничен</w:t>
      </w:r>
      <w:r w:rsidR="00A14DD3" w:rsidRPr="003F1A4D">
        <w:rPr>
          <w:rFonts w:ascii="Times New Roman" w:hAnsi="Times New Roman" w:cs="Times New Roman"/>
          <w:sz w:val="24"/>
          <w:szCs w:val="24"/>
        </w:rPr>
        <w:t>о</w:t>
      </w:r>
      <w:r w:rsidRPr="003F1A4D">
        <w:rPr>
          <w:rFonts w:ascii="Times New Roman" w:hAnsi="Times New Roman" w:cs="Times New Roman"/>
          <w:sz w:val="24"/>
          <w:szCs w:val="24"/>
        </w:rPr>
        <w:t xml:space="preserve"> разпространеиние . Проучен е един почвен профил</w:t>
      </w:r>
      <w:r w:rsidR="00A14DD3"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на така наречените "магнезиево засолени почви" от Софийското поле. Съдържанието на </w:t>
      </w:r>
      <w:r w:rsidR="00A14DD3" w:rsidRPr="003F1A4D">
        <w:rPr>
          <w:rFonts w:ascii="Times New Roman" w:hAnsi="Times New Roman" w:cs="Times New Roman"/>
          <w:sz w:val="24"/>
          <w:szCs w:val="24"/>
        </w:rPr>
        <w:t>органичен въглерод е</w:t>
      </w:r>
      <w:r w:rsidRPr="003F1A4D">
        <w:rPr>
          <w:rFonts w:ascii="Times New Roman" w:hAnsi="Times New Roman" w:cs="Times New Roman"/>
          <w:sz w:val="24"/>
          <w:szCs w:val="24"/>
        </w:rPr>
        <w:t xml:space="preserve"> ниско </w:t>
      </w:r>
      <w:r w:rsidR="00A14DD3" w:rsidRPr="003F1A4D">
        <w:rPr>
          <w:rFonts w:ascii="Times New Roman" w:hAnsi="Times New Roman" w:cs="Times New Roman"/>
          <w:sz w:val="24"/>
          <w:szCs w:val="24"/>
        </w:rPr>
        <w:t>(по-малко от 1%) и доминира</w:t>
      </w:r>
      <w:r w:rsidRPr="003F1A4D">
        <w:rPr>
          <w:rFonts w:ascii="Times New Roman" w:hAnsi="Times New Roman" w:cs="Times New Roman"/>
          <w:sz w:val="24"/>
          <w:szCs w:val="24"/>
        </w:rPr>
        <w:t xml:space="preserve"> </w:t>
      </w:r>
      <w:r w:rsidR="00A14DD3" w:rsidRPr="003F1A4D">
        <w:rPr>
          <w:rFonts w:ascii="Times New Roman" w:hAnsi="Times New Roman" w:cs="Times New Roman"/>
          <w:sz w:val="24"/>
          <w:szCs w:val="24"/>
        </w:rPr>
        <w:t xml:space="preserve">съдържанието на хуматен </w:t>
      </w:r>
      <w:r w:rsidRPr="003F1A4D">
        <w:rPr>
          <w:rFonts w:ascii="Times New Roman" w:hAnsi="Times New Roman" w:cs="Times New Roman"/>
          <w:sz w:val="24"/>
          <w:szCs w:val="24"/>
        </w:rPr>
        <w:t xml:space="preserve"> тип хумус. </w:t>
      </w:r>
      <w:proofErr w:type="gramStart"/>
      <w:r w:rsidRPr="003F1A4D">
        <w:rPr>
          <w:rFonts w:ascii="Times New Roman" w:hAnsi="Times New Roman" w:cs="Times New Roman"/>
          <w:sz w:val="24"/>
          <w:szCs w:val="24"/>
        </w:rPr>
        <w:lastRenderedPageBreak/>
        <w:t>Органичният въглерод намалява в дълбочина и е 100%, свързани с калциеви и магнезиеви катиони.</w:t>
      </w:r>
      <w:proofErr w:type="gramEnd"/>
    </w:p>
    <w:p w:rsidR="00493FF5" w:rsidRPr="003F1A4D" w:rsidRDefault="00493FF5"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7.</w:t>
      </w:r>
      <w:r w:rsidRPr="003F1A4D">
        <w:rPr>
          <w:rFonts w:ascii="Times New Roman" w:hAnsi="Times New Roman" w:cs="Times New Roman"/>
          <w:sz w:val="24"/>
          <w:szCs w:val="24"/>
        </w:rPr>
        <w:tab/>
        <w:t>Ivona Nikova, Biser Hristov</w:t>
      </w:r>
      <w:r w:rsidR="00244036" w:rsidRPr="003F1A4D">
        <w:rPr>
          <w:rFonts w:ascii="Times New Roman" w:hAnsi="Times New Roman" w:cs="Times New Roman"/>
          <w:sz w:val="24"/>
          <w:szCs w:val="24"/>
        </w:rPr>
        <w:t>, 2012.</w:t>
      </w:r>
      <w:r w:rsidRPr="003F1A4D">
        <w:rPr>
          <w:rFonts w:ascii="Times New Roman" w:hAnsi="Times New Roman" w:cs="Times New Roman"/>
          <w:sz w:val="24"/>
          <w:szCs w:val="24"/>
        </w:rPr>
        <w:t xml:space="preserve"> Impact of  Contamination with petroleum products on the soil properties,   Journal of Balkan Ecology,  vol. 15  No 4 , 427 – 431</w:t>
      </w:r>
    </w:p>
    <w:p w:rsidR="005D2D94" w:rsidRPr="003F1A4D" w:rsidRDefault="005D2D94"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984849" w:rsidRPr="003F1A4D" w:rsidRDefault="00E64A30"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The</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paper deals with Vertisols and Cambisols contaminated by petroleum products and with high content</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of</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organic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carbon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in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the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surface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horizons,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which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decreases </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in </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depth.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In</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the </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profiles, small spots of organic origin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are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found.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The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biological</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activity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in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contaminated </w:t>
      </w:r>
      <w:r w:rsidR="00C83DDA"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profiles is insignificant. </w:t>
      </w:r>
      <w:r w:rsidR="00CE0E0D"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The </w:t>
      </w:r>
      <w:r w:rsidR="00CE0E0D"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contamination </w:t>
      </w:r>
      <w:r w:rsidR="00CE0E0D"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with </w:t>
      </w:r>
      <w:r w:rsidR="00CE0E0D"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petroleum products has a slight impact on the soils' cation exchange </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capacity </w:t>
      </w:r>
      <w:r w:rsidR="00CE0E0D" w:rsidRPr="003F1A4D">
        <w:rPr>
          <w:rFonts w:ascii="Times New Roman" w:hAnsi="Times New Roman" w:cs="Times New Roman"/>
          <w:sz w:val="24"/>
          <w:szCs w:val="24"/>
        </w:rPr>
        <w:t xml:space="preserve">  </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(CEC).</w:t>
      </w:r>
      <w:r w:rsidR="00CE0E0D"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Due to the higher</w:t>
      </w:r>
      <w:r w:rsidR="00CE0E0D"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values</w:t>
      </w:r>
      <w:r w:rsidR="00CE0E0D"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of </w:t>
      </w:r>
      <w:r w:rsidR="00CE0E0D"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the organic </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carbon in </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the</w:t>
      </w:r>
      <w:r w:rsidR="005D2D94"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surface horizon,</w:t>
      </w:r>
      <w:r w:rsidR="005D2D94" w:rsidRPr="003F1A4D">
        <w:rPr>
          <w:rFonts w:ascii="Times New Roman" w:hAnsi="Times New Roman" w:cs="Times New Roman"/>
          <w:sz w:val="24"/>
          <w:szCs w:val="24"/>
        </w:rPr>
        <w:t xml:space="preserve"> the value of the CEC increases</w:t>
      </w:r>
      <w:r w:rsidRPr="003F1A4D">
        <w:rPr>
          <w:rFonts w:ascii="Times New Roman" w:hAnsi="Times New Roman" w:cs="Times New Roman"/>
          <w:sz w:val="24"/>
          <w:szCs w:val="24"/>
        </w:rPr>
        <w:t xml:space="preserve">. </w:t>
      </w:r>
      <w:r w:rsidRPr="003F1A4D">
        <w:rPr>
          <w:rFonts w:ascii="Times New Roman" w:hAnsi="Times New Roman" w:cs="Times New Roman"/>
          <w:sz w:val="24"/>
          <w:szCs w:val="24"/>
        </w:rPr>
        <w:br/>
      </w:r>
    </w:p>
    <w:p w:rsidR="00493FF5" w:rsidRPr="003F1A4D" w:rsidRDefault="00493FF5"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8.</w:t>
      </w:r>
      <w:r w:rsidRPr="003F1A4D">
        <w:rPr>
          <w:rFonts w:ascii="Times New Roman" w:hAnsi="Times New Roman" w:cs="Times New Roman"/>
          <w:sz w:val="24"/>
          <w:szCs w:val="24"/>
        </w:rPr>
        <w:tab/>
        <w:t>Hristov B., 2013 Importance of soil texture in Soil Classification systems, Journal of Balkan Ecology,  vol. 16  No 2 ,</w:t>
      </w:r>
      <w:r w:rsidR="008B4983" w:rsidRPr="003F1A4D">
        <w:rPr>
          <w:rFonts w:ascii="Times New Roman" w:hAnsi="Times New Roman" w:cs="Times New Roman"/>
          <w:sz w:val="24"/>
          <w:szCs w:val="24"/>
        </w:rPr>
        <w:t>pp.</w:t>
      </w:r>
      <w:r w:rsidRPr="003F1A4D">
        <w:rPr>
          <w:rFonts w:ascii="Times New Roman" w:hAnsi="Times New Roman" w:cs="Times New Roman"/>
          <w:sz w:val="24"/>
          <w:szCs w:val="24"/>
        </w:rPr>
        <w:t xml:space="preserve"> 137 – 139</w:t>
      </w:r>
      <w:r w:rsidR="007247AC" w:rsidRPr="003F1A4D">
        <w:rPr>
          <w:rFonts w:ascii="Times New Roman" w:hAnsi="Times New Roman" w:cs="Times New Roman"/>
          <w:sz w:val="24"/>
          <w:szCs w:val="24"/>
        </w:rPr>
        <w:t>.</w:t>
      </w:r>
    </w:p>
    <w:p w:rsidR="007247AC" w:rsidRPr="003F1A4D" w:rsidRDefault="007247A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7247AC" w:rsidRPr="003F1A4D" w:rsidRDefault="007247A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Soil texture is the one of the most important characteristic that are used in WRB 2006 classification system and Soil Taxonomy. This soil property help us to classify solis like Vertisols, Alisols, Acrisols, Luvisols, Lixisols, Arenosols ,Planosols, Cambisols and ect. In connection of this it is possible to determine soil horizons like Argic, Cambic, Fragic, Iraggric, Nitic and Vertic. As diagnostic property in WRB (2006) soil texture is the basic characteristic for Abrupt textural change and Lithological discontinuity. This classification use also definitions of the formative elements for the second-level units (suffix qualifiers ) like siltic, clayic, arenic, abruptic and ect. </w:t>
      </w:r>
    </w:p>
    <w:p w:rsidR="007247AC" w:rsidRPr="003F1A4D" w:rsidRDefault="001156BB"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9.</w:t>
      </w:r>
      <w:r w:rsidRPr="003F1A4D">
        <w:rPr>
          <w:rFonts w:ascii="Times New Roman" w:hAnsi="Times New Roman" w:cs="Times New Roman"/>
          <w:sz w:val="24"/>
          <w:szCs w:val="24"/>
        </w:rPr>
        <w:tab/>
        <w:t>И. Никова, Б. Христов, А. Здравков, К. Русков, Д. Петров, Д. Бакърджиев, 2013. Мониторинг на химичните характеристики на почвите в района на ТЕЦ „Бобов Дол“, Почвознание Агрохимия и Екология,  №3, 55 – 63</w:t>
      </w:r>
    </w:p>
    <w:p w:rsidR="005A073B" w:rsidRPr="003F1A4D" w:rsidRDefault="005A073B"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5A073B" w:rsidRPr="003F1A4D" w:rsidRDefault="005A073B"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Този статия представя резултатите от мониторинг от научните изследвания на почвите в близост до ТЕЦ "Бобов дол". Целта е да се определят промените в качеството на почвата сорбция и почвената </w:t>
      </w:r>
      <w:r w:rsidR="00B61DCA" w:rsidRPr="003F1A4D">
        <w:rPr>
          <w:rFonts w:ascii="Times New Roman" w:hAnsi="Times New Roman" w:cs="Times New Roman"/>
          <w:sz w:val="24"/>
          <w:szCs w:val="24"/>
        </w:rPr>
        <w:t>киселинност</w:t>
      </w:r>
      <w:r w:rsidRPr="003F1A4D">
        <w:rPr>
          <w:rFonts w:ascii="Times New Roman" w:hAnsi="Times New Roman" w:cs="Times New Roman"/>
          <w:sz w:val="24"/>
          <w:szCs w:val="24"/>
        </w:rPr>
        <w:t xml:space="preserve">. Данните от научните изследвания потвърждават, че Канелените горски почви от  региона имат добри сорбциони свойства. Рекултивираните  </w:t>
      </w:r>
      <w:r w:rsidR="003248F9" w:rsidRPr="003F1A4D">
        <w:rPr>
          <w:rFonts w:ascii="Times New Roman" w:hAnsi="Times New Roman" w:cs="Times New Roman"/>
          <w:sz w:val="24"/>
          <w:szCs w:val="24"/>
        </w:rPr>
        <w:t>(</w:t>
      </w:r>
      <w:r w:rsidRPr="003F1A4D">
        <w:rPr>
          <w:rFonts w:ascii="Times New Roman" w:hAnsi="Times New Roman" w:cs="Times New Roman"/>
          <w:sz w:val="24"/>
          <w:szCs w:val="24"/>
        </w:rPr>
        <w:t>Техногени</w:t>
      </w:r>
      <w:r w:rsidR="003248F9" w:rsidRPr="003F1A4D">
        <w:rPr>
          <w:rFonts w:ascii="Times New Roman" w:hAnsi="Times New Roman" w:cs="Times New Roman"/>
          <w:sz w:val="24"/>
          <w:szCs w:val="24"/>
        </w:rPr>
        <w:t>)</w:t>
      </w:r>
      <w:r w:rsidRPr="003F1A4D">
        <w:rPr>
          <w:rFonts w:ascii="Times New Roman" w:hAnsi="Times New Roman" w:cs="Times New Roman"/>
          <w:sz w:val="24"/>
          <w:szCs w:val="24"/>
        </w:rPr>
        <w:t xml:space="preserve"> почви показват нисък </w:t>
      </w:r>
      <w:r w:rsidR="003248F9" w:rsidRPr="003F1A4D">
        <w:rPr>
          <w:rFonts w:ascii="Times New Roman" w:hAnsi="Times New Roman" w:cs="Times New Roman"/>
          <w:sz w:val="24"/>
          <w:szCs w:val="24"/>
        </w:rPr>
        <w:t>сорб</w:t>
      </w:r>
      <w:r w:rsidRPr="003F1A4D">
        <w:rPr>
          <w:rFonts w:ascii="Times New Roman" w:hAnsi="Times New Roman" w:cs="Times New Roman"/>
          <w:sz w:val="24"/>
          <w:szCs w:val="24"/>
        </w:rPr>
        <w:t>ц</w:t>
      </w:r>
      <w:r w:rsidR="003248F9" w:rsidRPr="003F1A4D">
        <w:rPr>
          <w:rFonts w:ascii="Times New Roman" w:hAnsi="Times New Roman" w:cs="Times New Roman"/>
          <w:sz w:val="24"/>
          <w:szCs w:val="24"/>
        </w:rPr>
        <w:t>и</w:t>
      </w:r>
      <w:r w:rsidRPr="003F1A4D">
        <w:rPr>
          <w:rFonts w:ascii="Times New Roman" w:hAnsi="Times New Roman" w:cs="Times New Roman"/>
          <w:sz w:val="24"/>
          <w:szCs w:val="24"/>
        </w:rPr>
        <w:t xml:space="preserve">онен капацитет на почвата. Получените  резултати показват, че няма съществена промяна в химичните свойства в повърхностните хоризонти на почвите в близост до ТЕЦ Бобов дол, въпреки </w:t>
      </w:r>
      <w:r w:rsidR="003248F9" w:rsidRPr="003F1A4D">
        <w:rPr>
          <w:rFonts w:ascii="Times New Roman" w:hAnsi="Times New Roman" w:cs="Times New Roman"/>
          <w:sz w:val="24"/>
          <w:szCs w:val="24"/>
        </w:rPr>
        <w:t>дългия</w:t>
      </w:r>
      <w:r w:rsidRPr="003F1A4D">
        <w:rPr>
          <w:rFonts w:ascii="Times New Roman" w:hAnsi="Times New Roman" w:cs="Times New Roman"/>
          <w:sz w:val="24"/>
          <w:szCs w:val="24"/>
        </w:rPr>
        <w:t xml:space="preserve"> период на експлоатация и отлагането на пепелни частици.</w:t>
      </w:r>
    </w:p>
    <w:p w:rsidR="001156BB" w:rsidRPr="003F1A4D" w:rsidRDefault="001156BB"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10. Е. Филчева, Р. Илиева, И. Любенова, Б. Христов.  2013, Органичното вещество в Българските Черноземи, Почвознание Агрохимия и Екология,  №3, 3 – 12</w:t>
      </w:r>
    </w:p>
    <w:p w:rsidR="00F20CE8" w:rsidRPr="003F1A4D" w:rsidRDefault="00F20CE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lastRenderedPageBreak/>
        <w:t>Резюме:</w:t>
      </w:r>
    </w:p>
    <w:p w:rsidR="001156BB" w:rsidRPr="003F1A4D" w:rsidRDefault="001156BB"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Съдържанието, състава и морфологията на органичните вещества в почвата са важни показатели за диагностика</w:t>
      </w:r>
      <w:r w:rsidR="00811C1F" w:rsidRPr="003F1A4D">
        <w:rPr>
          <w:rFonts w:ascii="Times New Roman" w:hAnsi="Times New Roman" w:cs="Times New Roman"/>
          <w:sz w:val="24"/>
          <w:szCs w:val="24"/>
        </w:rPr>
        <w:t xml:space="preserve"> на Черноземите. Те </w:t>
      </w:r>
      <w:r w:rsidRPr="003F1A4D">
        <w:rPr>
          <w:rFonts w:ascii="Times New Roman" w:hAnsi="Times New Roman" w:cs="Times New Roman"/>
          <w:sz w:val="24"/>
          <w:szCs w:val="24"/>
        </w:rPr>
        <w:t>осигуряват ценна информация в изследването на почвите и процесите</w:t>
      </w:r>
      <w:r w:rsidR="00811C1F" w:rsidRPr="003F1A4D">
        <w:rPr>
          <w:rFonts w:ascii="Times New Roman" w:hAnsi="Times New Roman" w:cs="Times New Roman"/>
          <w:sz w:val="24"/>
          <w:szCs w:val="24"/>
        </w:rPr>
        <w:t xml:space="preserve"> в тях</w:t>
      </w:r>
      <w:r w:rsidRPr="003F1A4D">
        <w:rPr>
          <w:rFonts w:ascii="Times New Roman" w:hAnsi="Times New Roman" w:cs="Times New Roman"/>
          <w:sz w:val="24"/>
          <w:szCs w:val="24"/>
        </w:rPr>
        <w:t>. Данните за съдържанието и състава на органична материя от статистически профили на подтипове на Чернозем са представени в проучването. Разработени са микроморфологични характеристики на изследваните почви. Микроморфологичните показатели се потвърждават от определени химически анализи,  тип хумус и степен на кондензация на хуминовите киселини.</w:t>
      </w:r>
    </w:p>
    <w:p w:rsidR="00F8484C" w:rsidRPr="003F1A4D" w:rsidRDefault="00F8484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11.</w:t>
      </w:r>
      <w:r w:rsidRPr="003F1A4D">
        <w:rPr>
          <w:rFonts w:ascii="Times New Roman" w:hAnsi="Times New Roman" w:cs="Times New Roman"/>
          <w:sz w:val="24"/>
          <w:szCs w:val="24"/>
        </w:rPr>
        <w:tab/>
        <w:t xml:space="preserve">Методи Теохаров, Тома Шишков, Бисер Христов, Божидар Георгиев, Мартин Банов, Екатерина Филчева, Росица Илиева, Венета Кръстева, Иванка Любенова, Невена Митева, Пламен Иванов, Зорница Митрева, Мариана Христова, Георги Димитров, Ивайло Кирилов 2013. Черноземите в </w:t>
      </w:r>
      <w:proofErr w:type="gramStart"/>
      <w:r w:rsidRPr="003F1A4D">
        <w:rPr>
          <w:rFonts w:ascii="Times New Roman" w:hAnsi="Times New Roman" w:cs="Times New Roman"/>
          <w:sz w:val="24"/>
          <w:szCs w:val="24"/>
        </w:rPr>
        <w:t>България  –</w:t>
      </w:r>
      <w:proofErr w:type="gramEnd"/>
      <w:r w:rsidRPr="003F1A4D">
        <w:rPr>
          <w:rFonts w:ascii="Times New Roman" w:hAnsi="Times New Roman" w:cs="Times New Roman"/>
          <w:sz w:val="24"/>
          <w:szCs w:val="24"/>
        </w:rPr>
        <w:t xml:space="preserve">  систематика, особености и проблеми 2014. Почвознание Агрохимия и Екология</w:t>
      </w:r>
      <w:proofErr w:type="gramStart"/>
      <w:r w:rsidRPr="003F1A4D">
        <w:rPr>
          <w:rFonts w:ascii="Times New Roman" w:hAnsi="Times New Roman" w:cs="Times New Roman"/>
          <w:sz w:val="24"/>
          <w:szCs w:val="24"/>
        </w:rPr>
        <w:t>,  год</w:t>
      </w:r>
      <w:proofErr w:type="gramEnd"/>
      <w:r w:rsidRPr="003F1A4D">
        <w:rPr>
          <w:rFonts w:ascii="Times New Roman" w:hAnsi="Times New Roman" w:cs="Times New Roman"/>
          <w:sz w:val="24"/>
          <w:szCs w:val="24"/>
        </w:rPr>
        <w:t xml:space="preserve">. XLVIII №3-4, 3 – 9  </w:t>
      </w:r>
    </w:p>
    <w:p w:rsidR="00F8484C" w:rsidRPr="003F1A4D" w:rsidRDefault="00F8484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F8484C" w:rsidRPr="003F1A4D" w:rsidRDefault="00F8484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Историческият  преглед  на  Черноземите показва,  че  се  наблюдава  етапна  последователност  в  изучаването  и  систематиката  им,  съобразно  нуждите  на селскостопанската  практика  в  страната,  а  в  по - ново  време.   Общата селскостопанска политика на ЕС. Актуализацията на класификацията им е едно  постоянно  надграждане,  основано  на  постигнатите  новости  и  в  полза  на земеделските производители, на екологията и опазването на околната среда.</w:t>
      </w:r>
    </w:p>
    <w:p w:rsidR="00684FD3" w:rsidRPr="003F1A4D" w:rsidRDefault="00684FD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12. </w:t>
      </w:r>
      <w:r w:rsidRPr="003F1A4D">
        <w:rPr>
          <w:rFonts w:ascii="Times New Roman" w:hAnsi="Times New Roman" w:cs="Times New Roman"/>
          <w:sz w:val="24"/>
          <w:szCs w:val="24"/>
        </w:rPr>
        <w:tab/>
        <w:t>Biser Hristov, Ekaterina Filcheva, Plamen Ivanov. 2016, Organic matter content and composition of soils with stagnic properties from Bulgaria, Bulgarian Journal of Soil Sceince, vol. 1, 1,  26 - 32 pp.</w:t>
      </w:r>
    </w:p>
    <w:p w:rsidR="00684FD3" w:rsidRPr="003F1A4D" w:rsidRDefault="00684FD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684FD3" w:rsidRPr="003F1A4D" w:rsidRDefault="00684FD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This paper deals with the contents and composition of organic matter in soils with stagnic properties. Study on the content and composition of soil organic matter, shows that these soils have low content of organic carbon. Soil formation proceeds under influence of acid plant residues from forest and seasonal waterlogging caused by the surface stagnating waters. The total carbon content decreases sharply in subsurface horizons. The amount of fulvic acids (Cf) prevail over humic acids (Ch) and type of humus is humic-fulvic and fulvic.</w:t>
      </w:r>
    </w:p>
    <w:p w:rsidR="00401748" w:rsidRPr="003F1A4D" w:rsidRDefault="00401748" w:rsidP="003F1A4D">
      <w:pPr>
        <w:ind w:firstLine="720"/>
        <w:jc w:val="both"/>
        <w:rPr>
          <w:rFonts w:ascii="Times New Roman" w:hAnsi="Times New Roman" w:cs="Times New Roman"/>
          <w:sz w:val="24"/>
          <w:szCs w:val="24"/>
        </w:rPr>
      </w:pPr>
    </w:p>
    <w:p w:rsidR="00684FD3" w:rsidRPr="003F1A4D" w:rsidRDefault="0040174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13.</w:t>
      </w:r>
      <w:r w:rsidRPr="003F1A4D">
        <w:rPr>
          <w:rFonts w:ascii="Times New Roman" w:hAnsi="Times New Roman" w:cs="Times New Roman"/>
          <w:sz w:val="24"/>
          <w:szCs w:val="24"/>
        </w:rPr>
        <w:tab/>
        <w:t>Tsolova Venera, Ivona Nikova, Bisser Hristov, Kalin Ruskov, Aleksandar Zdravkov. 2015. Geochemical pattern of soils in the Bobov dol valley. Assessment of Cu, Pb and Zn contents. Bulgarian Journal of Soil Sceince, vol. 1. Iss. 2 . 122-139 pp.</w:t>
      </w:r>
    </w:p>
    <w:p w:rsidR="00745F50" w:rsidRPr="003F1A4D" w:rsidRDefault="00745F50"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401748" w:rsidRPr="003F1A4D" w:rsidRDefault="0040174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lastRenderedPageBreak/>
        <w:t>The content of Si, Al, Fe, Ti, Mn, Mg, Ca, Na, K, S, P, C, Cu, Pb and Zn were determined in order to reveal geochemical patterns of soils in the Bobov dol valley, Bulgaria. Since the Bobov dol Thermal-electric Power Plant (TPP) is situated in the valley this paper  pays attention to the geospatial distribution of Cu, Pb, and Zn due to their diverse vital significance. Elements assemblages and geospatial distribution pathways are also discussed in the light of the past 40 years of operation of the Thermal Power Plant. According to the results obtained the average content of Cu (27.04 mg kg -1 ), Pb (21.96 mg kg -1 ) and Zn (57.95 mg kg -1) is higher than the average content of elements in local soil parent rocks: Cu (20.03 mg kg-1), Pb (6.07 mg kg-1) and Zn (46.60 mg kg-1 ). Compared to the precautionary threshold concentrations adopted  for assessing the soil contamination in Bulgaria the elements contents are lower including their maximum values. However, the geoaccumulation indexes reveal an  initial stage of contamination of soils with Pb. Lead tends to follow a separate mode of geospatial distribution which is controlled by both the geogenic factors and the aerosol emissions of TPP. Copper accumulation is more strongly affected by technogenic depositions and dominated in urban and technogenic zones under the form of oval spots. Konyavska Mountain is the domain of Zn revealing an altitudinal gradient of distribution.Its accumulation proceeds slowly in topsoil, but still,Zn is the most abundant element in studied  soils from the Bobov dol valley. The petrogenetic pattern of geochemical suits still predominated in studied soils wherein the iron has the greatest affinity  for studied elements. Soil medium reaction (pH) and organic carbon do not control the processes of distribution and accumulation of Cu, Pb and Zn. The lack of statistical correlation with organic carbon resulted from the siliciclastic nature of soil parent rocks and also reveals the prevailing geogenic origin of studied elements.</w:t>
      </w:r>
    </w:p>
    <w:p w:rsidR="00401748" w:rsidRPr="003F1A4D" w:rsidRDefault="00401748" w:rsidP="003F1A4D">
      <w:pPr>
        <w:ind w:firstLine="720"/>
        <w:jc w:val="both"/>
        <w:rPr>
          <w:rFonts w:ascii="Times New Roman" w:hAnsi="Times New Roman" w:cs="Times New Roman"/>
          <w:sz w:val="24"/>
          <w:szCs w:val="24"/>
        </w:rPr>
      </w:pPr>
    </w:p>
    <w:p w:rsidR="004844FE" w:rsidRPr="003F1A4D" w:rsidRDefault="004844F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14.</w:t>
      </w:r>
      <w:r w:rsidRPr="003F1A4D">
        <w:rPr>
          <w:rFonts w:ascii="Times New Roman" w:hAnsi="Times New Roman" w:cs="Times New Roman"/>
          <w:sz w:val="24"/>
          <w:szCs w:val="24"/>
        </w:rPr>
        <w:tab/>
        <w:t>Biser Hristov</w:t>
      </w:r>
      <w:proofErr w:type="gramStart"/>
      <w:r w:rsidR="000C0F4F"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 2016</w:t>
      </w:r>
      <w:proofErr w:type="gramEnd"/>
      <w:r w:rsidR="000C0F4F" w:rsidRPr="003F1A4D">
        <w:rPr>
          <w:rFonts w:ascii="Times New Roman" w:hAnsi="Times New Roman" w:cs="Times New Roman"/>
          <w:sz w:val="24"/>
          <w:szCs w:val="24"/>
        </w:rPr>
        <w:t>.</w:t>
      </w:r>
      <w:r w:rsidRPr="003F1A4D">
        <w:rPr>
          <w:rFonts w:ascii="Times New Roman" w:hAnsi="Times New Roman" w:cs="Times New Roman"/>
          <w:sz w:val="24"/>
          <w:szCs w:val="24"/>
        </w:rPr>
        <w:t xml:space="preserve">  Physico-Chemical Properties of Regosols in Bulgaria,  Bulgarian Journal of Soil Sceince, vol. 1. </w:t>
      </w:r>
      <w:proofErr w:type="gramStart"/>
      <w:r w:rsidRPr="003F1A4D">
        <w:rPr>
          <w:rFonts w:ascii="Times New Roman" w:hAnsi="Times New Roman" w:cs="Times New Roman"/>
          <w:sz w:val="24"/>
          <w:szCs w:val="24"/>
        </w:rPr>
        <w:t>Iss.</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2 .</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102-109 pp.</w:t>
      </w:r>
      <w:proofErr w:type="gramEnd"/>
    </w:p>
    <w:p w:rsidR="00E42E6B" w:rsidRPr="003F1A4D" w:rsidRDefault="00E42E6B"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401748" w:rsidRPr="003F1A4D" w:rsidRDefault="00E42E6B"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The paper deals with physico-chemical properties of Regosols in Bulgaria. Ten soil profiles are studied in North and South part of the country. These soils are spread mainly on unconsolidated rocks (regolith), slopes and eroded terrains in semi-arid areas. Sediments in these areas are manly alkaline with good sorption capacity. Regosols are moderately acidic to slightly alkaline soils. Exchangeable Ca2+ is almost equal to the soil cation exchange capacity. The amount of exchangeable Ca2+ is between 8 to 26 mequ/100g. Regosols have high base saturation from 75 to 100 %.</w:t>
      </w:r>
    </w:p>
    <w:p w:rsidR="00AA3EBE" w:rsidRPr="0085325C" w:rsidRDefault="004A5FE9" w:rsidP="0085325C">
      <w:pPr>
        <w:ind w:firstLine="720"/>
        <w:jc w:val="center"/>
        <w:rPr>
          <w:rFonts w:ascii="Times New Roman" w:hAnsi="Times New Roman" w:cs="Times New Roman"/>
          <w:b/>
          <w:sz w:val="24"/>
          <w:szCs w:val="24"/>
        </w:rPr>
      </w:pPr>
      <w:r>
        <w:rPr>
          <w:rFonts w:ascii="Times New Roman" w:hAnsi="Times New Roman" w:cs="Times New Roman"/>
          <w:b/>
          <w:sz w:val="24"/>
          <w:szCs w:val="24"/>
          <w:lang w:val="en-US"/>
        </w:rPr>
        <w:t xml:space="preserve">IV. </w:t>
      </w:r>
      <w:r w:rsidR="00AA3EBE" w:rsidRPr="0085325C">
        <w:rPr>
          <w:rFonts w:ascii="Times New Roman" w:hAnsi="Times New Roman" w:cs="Times New Roman"/>
          <w:b/>
          <w:sz w:val="24"/>
          <w:szCs w:val="24"/>
        </w:rPr>
        <w:t>Статии в национални научни списания без импакт фактор</w:t>
      </w:r>
    </w:p>
    <w:p w:rsidR="00AA3EBE" w:rsidRPr="003F1A4D" w:rsidRDefault="00AA3EBE" w:rsidP="003F1A4D">
      <w:pPr>
        <w:ind w:firstLine="720"/>
        <w:jc w:val="both"/>
        <w:rPr>
          <w:rFonts w:ascii="Times New Roman" w:hAnsi="Times New Roman" w:cs="Times New Roman"/>
          <w:sz w:val="24"/>
          <w:szCs w:val="24"/>
        </w:rPr>
      </w:pPr>
    </w:p>
    <w:p w:rsidR="000D15C7" w:rsidRPr="003F1A4D" w:rsidRDefault="000D15C7"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15.</w:t>
      </w:r>
      <w:r w:rsidRPr="003F1A4D">
        <w:rPr>
          <w:rFonts w:ascii="Times New Roman" w:hAnsi="Times New Roman" w:cs="Times New Roman"/>
          <w:sz w:val="24"/>
          <w:szCs w:val="24"/>
        </w:rPr>
        <w:tab/>
        <w:t>Дерибеева Д., Е.  Мянушев, Б. Христов, 2010. Изследване микробиологичната и ензимна активност при почви под овощни култури, Селскостопанска наука, Селскостопанска наука, 5, стр.17-21. София</w:t>
      </w:r>
      <w:r w:rsidR="00290A2D" w:rsidRPr="003F1A4D">
        <w:rPr>
          <w:rFonts w:ascii="Times New Roman" w:hAnsi="Times New Roman" w:cs="Times New Roman"/>
          <w:sz w:val="24"/>
          <w:szCs w:val="24"/>
        </w:rPr>
        <w:t>.</w:t>
      </w:r>
    </w:p>
    <w:p w:rsidR="00515919" w:rsidRPr="003F1A4D" w:rsidRDefault="00515919"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lastRenderedPageBreak/>
        <w:t>Резюме:</w:t>
      </w:r>
    </w:p>
    <w:p w:rsidR="00290A2D" w:rsidRPr="003F1A4D" w:rsidRDefault="00290A2D"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Проведеният агроекологичен мониторинг  на селищната система „Драгоман” потвърждава оценката за рисковa екозона, не само по отношение природно-климатичните условия. Изхождайки от целите на изследване е избран и реализиран пилотен обект с 14 вида овощни насаждения върху ерозирали Канелени горски почви, от които аронията се въвежда са първи път при подобни екстремални екологични условия в страната. От направеното изследване може да се посочи определена зависимост между почвите от отделните овощни култури, микрофлората и ензимната активност. Информацията и периодичния контрол е една добра възможност за преценка развитието на определени овощни култури. По този начин може да се прогнозира и оцени риска от отглеждането на конкретен овощен вид при конкретни специфични условия на региона. в който е разположен пилотния обект.В случая повишеното количество микрофлора не влия на процесите на вкисляване и може да се предположи, че активните микробиологични процеси оказват положително влияние върху развитието на овощните култури.</w:t>
      </w:r>
    </w:p>
    <w:p w:rsidR="00203156" w:rsidRPr="003F1A4D" w:rsidRDefault="00203156"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16.</w:t>
      </w:r>
      <w:r w:rsidRPr="003F1A4D">
        <w:rPr>
          <w:rFonts w:ascii="Times New Roman" w:hAnsi="Times New Roman" w:cs="Times New Roman"/>
          <w:sz w:val="24"/>
          <w:szCs w:val="24"/>
        </w:rPr>
        <w:tab/>
        <w:t>Дерибеева Д., Е Мянушев, Б. Христов. 2010. Биологична активност на засолени почви (Солонци) от Южна България, Селскостопанска наука, 4, стр.18-22. София.</w:t>
      </w:r>
    </w:p>
    <w:p w:rsidR="00582B17" w:rsidRPr="003F1A4D" w:rsidRDefault="00582B17"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290A2D" w:rsidRPr="003F1A4D" w:rsidRDefault="00582B17"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Изследвана е биологичната активност на слабо Засолени почви (Солонци) от с.Белозем, Пловдивска област. За пръв път са определени и някои почвени ензими. </w:t>
      </w:r>
      <w:r w:rsidRPr="003F1A4D">
        <w:rPr>
          <w:rFonts w:ascii="Times New Roman" w:hAnsi="Times New Roman" w:cs="Times New Roman"/>
          <w:sz w:val="24"/>
          <w:szCs w:val="24"/>
        </w:rPr>
        <w:tab/>
        <w:t>Количеството на микроорганизми в Солонците от с.Белозем е по-ниско от това в окултурените незасолени почви в съседните площи.По-високото съдържание на Солонците в почвата действа силно угнетяващо върху развитието на микроорганизмите. Актиномицетите,  лигонитрофилите и микроскопичните гъби и целулозоразлагащите микроорганизми са повече в повърхностния хоризонт.</w:t>
      </w:r>
      <w:r w:rsidRPr="003F1A4D">
        <w:rPr>
          <w:rFonts w:ascii="Times New Roman" w:hAnsi="Times New Roman" w:cs="Times New Roman"/>
          <w:sz w:val="24"/>
          <w:szCs w:val="24"/>
        </w:rPr>
        <w:tab/>
        <w:t xml:space="preserve">Двата ензима инвертаза и протеаза се откриха само в повърхностния А хоризонт /0-20 см/, а уреазата – по цялата дълбочина на профила. </w:t>
      </w:r>
    </w:p>
    <w:p w:rsidR="001D5765" w:rsidRPr="003F1A4D" w:rsidRDefault="001D5765"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17.</w:t>
      </w:r>
      <w:r w:rsidRPr="003F1A4D">
        <w:rPr>
          <w:rFonts w:ascii="Times New Roman" w:hAnsi="Times New Roman" w:cs="Times New Roman"/>
          <w:sz w:val="24"/>
          <w:szCs w:val="24"/>
        </w:rPr>
        <w:tab/>
        <w:t>Христов Б., Г. Дочев, Р. Кънчева, 2013. Проучване върху картирането на почвените ресурси в България, сп. Геодезия, Картография, Земеустройство. 1 – 2, 32 – 34</w:t>
      </w:r>
      <w:r w:rsidR="00102ADF" w:rsidRPr="003F1A4D">
        <w:rPr>
          <w:rFonts w:ascii="Times New Roman" w:hAnsi="Times New Roman" w:cs="Times New Roman"/>
          <w:sz w:val="24"/>
          <w:szCs w:val="24"/>
        </w:rPr>
        <w:t>.</w:t>
      </w:r>
    </w:p>
    <w:p w:rsidR="00102ADF" w:rsidRPr="003F1A4D" w:rsidRDefault="00102ADF"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1D5765" w:rsidRPr="003F1A4D" w:rsidRDefault="001D5765"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Обект на нашето проучване е картографирането на почвените ресурси (почвена картография). Анализирани са картографските дейности извършени досега от българските учени почвоведи и картографи за почвена карта на България. Установено е, че в зависимост от начина на земеползване и нуждите на земеделието почвената карта е разработена и издавана в различни мащаби за да бъдат отразени различните аспекти на почвените ресурси. Развитието на почвеното картиране у нас е жизнена необходимост за съвременна земеделска дейност. Новите условия на частно </w:t>
      </w:r>
      <w:r w:rsidRPr="003F1A4D">
        <w:rPr>
          <w:rFonts w:ascii="Times New Roman" w:hAnsi="Times New Roman" w:cs="Times New Roman"/>
          <w:sz w:val="24"/>
          <w:szCs w:val="24"/>
        </w:rPr>
        <w:lastRenderedPageBreak/>
        <w:t>земеползване изискват по-детайлно картиране, което налага изработване на едромащабна карта 1:5000.</w:t>
      </w:r>
    </w:p>
    <w:p w:rsidR="00582B17" w:rsidRPr="003F1A4D" w:rsidRDefault="001D5765"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18.</w:t>
      </w:r>
      <w:r w:rsidRPr="003F1A4D">
        <w:rPr>
          <w:rFonts w:ascii="Times New Roman" w:hAnsi="Times New Roman" w:cs="Times New Roman"/>
          <w:sz w:val="24"/>
          <w:szCs w:val="24"/>
        </w:rPr>
        <w:tab/>
        <w:t>Христов Б., Наталия Андреева, Грозьо Дочев. 2013 Засолените почви на високите полета от Западна България,  сп. Водно Дело, 3/4 , 19 – 22 стр.</w:t>
      </w:r>
    </w:p>
    <w:p w:rsidR="00102ADF" w:rsidRPr="003F1A4D" w:rsidRDefault="00102ADF"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FB1792" w:rsidRPr="003F1A4D" w:rsidRDefault="00FB1792"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Засолените почви са слабо разпространени, като заемат около 1 % от територията на България. Във високите полета на Западна България тези почви се образуват предимно в депресионните форми на релефа и сухи области, където подпочвените води имат слабо отток и в тях закономерно постъпват големи количества лесно разтворими соли от околните територии. Тези области се характеризират като райони на акумулация на солите. В двете полета засолените почви имат сходни физични и химични свойства, и се образуват при сходни почвено-климатични условия.</w:t>
      </w:r>
    </w:p>
    <w:p w:rsidR="00FB1792" w:rsidRPr="003F1A4D" w:rsidRDefault="00FB1792" w:rsidP="003F1A4D">
      <w:pPr>
        <w:ind w:firstLine="720"/>
        <w:jc w:val="both"/>
        <w:rPr>
          <w:rFonts w:ascii="Times New Roman" w:hAnsi="Times New Roman" w:cs="Times New Roman"/>
          <w:sz w:val="24"/>
          <w:szCs w:val="24"/>
        </w:rPr>
      </w:pPr>
    </w:p>
    <w:p w:rsidR="00CF754D" w:rsidRPr="0085325C" w:rsidRDefault="004A5FE9" w:rsidP="0085325C">
      <w:pPr>
        <w:ind w:firstLine="720"/>
        <w:jc w:val="center"/>
        <w:rPr>
          <w:rFonts w:ascii="Times New Roman" w:hAnsi="Times New Roman" w:cs="Times New Roman"/>
          <w:b/>
          <w:sz w:val="24"/>
          <w:szCs w:val="24"/>
        </w:rPr>
      </w:pPr>
      <w:r>
        <w:rPr>
          <w:rFonts w:ascii="Times New Roman" w:hAnsi="Times New Roman" w:cs="Times New Roman"/>
          <w:b/>
          <w:sz w:val="24"/>
          <w:szCs w:val="24"/>
          <w:lang w:val="en-US"/>
        </w:rPr>
        <w:t xml:space="preserve">V. </w:t>
      </w:r>
      <w:r w:rsidR="00CF754D" w:rsidRPr="0085325C">
        <w:rPr>
          <w:rFonts w:ascii="Times New Roman" w:hAnsi="Times New Roman" w:cs="Times New Roman"/>
          <w:b/>
          <w:sz w:val="24"/>
          <w:szCs w:val="24"/>
        </w:rPr>
        <w:t>Статии в годишници и сборници</w:t>
      </w:r>
    </w:p>
    <w:p w:rsidR="00293849" w:rsidRPr="003F1A4D" w:rsidRDefault="00293849"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19. Русков, К., А. Здравков, И. Никова, Б. Христов, Д. Петров,  Д. Бакърджиев, </w:t>
      </w:r>
      <w:r w:rsidR="002D6A4B" w:rsidRPr="003F1A4D">
        <w:rPr>
          <w:rFonts w:ascii="Times New Roman" w:hAnsi="Times New Roman" w:cs="Times New Roman"/>
          <w:sz w:val="24"/>
          <w:szCs w:val="24"/>
        </w:rPr>
        <w:t xml:space="preserve">“Използване на дистанционни методи за класификация на земното покритие в района на ТЕЦ-Бобов дол”. </w:t>
      </w:r>
      <w:r w:rsidRPr="003F1A4D">
        <w:rPr>
          <w:rFonts w:ascii="Times New Roman" w:hAnsi="Times New Roman" w:cs="Times New Roman"/>
          <w:sz w:val="24"/>
          <w:szCs w:val="24"/>
        </w:rPr>
        <w:t>2012, МГУ, 55, I, 45-49.</w:t>
      </w:r>
    </w:p>
    <w:p w:rsidR="007247AC" w:rsidRPr="003F1A4D" w:rsidRDefault="007247A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834251" w:rsidRPr="003F1A4D" w:rsidRDefault="00293849"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 В статията са разгледани дистанционните изследвания направени по сателитни изображения в района на топлоелектрическата централа Бобов дол. Изследвани са спектралните отражателни характеристики на различни скали и минерали, като са използвани мултиспектрални сателитни изображения. За класификацията на земната повърхност е използвана една сателитна сцена, получена от инструмента ASTER (Високотехнологичен Космически Термоемисионен и Отразяващ Радиометър), който представлява сензорна система с уникална комбинация от широк спектър на покритие и средно висока пространствена резолюция. ASTER апаратурата има три спектрални канали във видимия близко инфрачервен регион (VNIR), шест канала в късовълновия инфрачервен регион (SWIR) и пет канала в термалния инфрачервен регион (TIR). За характеризиране особеностите на релефа е използван цифров модел на релефа (ЦМР), създаден при мисията на космическата совалка през февруари 2000 г., известен като SRTM (радарна топографскасовалкова мисия). Картирано е пространственото разпространение на железни окиси, глинести минерали, както и на минерали свързани с процесите на хидротермална промяна.</w:t>
      </w:r>
    </w:p>
    <w:p w:rsidR="00834251" w:rsidRPr="003F1A4D" w:rsidRDefault="00834251" w:rsidP="003F1A4D">
      <w:pPr>
        <w:ind w:firstLine="720"/>
        <w:jc w:val="both"/>
        <w:rPr>
          <w:rFonts w:ascii="Times New Roman" w:hAnsi="Times New Roman" w:cs="Times New Roman"/>
          <w:sz w:val="24"/>
          <w:szCs w:val="24"/>
        </w:rPr>
      </w:pPr>
    </w:p>
    <w:p w:rsidR="000D3E47" w:rsidRPr="003F1A4D" w:rsidRDefault="00293849"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20. </w:t>
      </w:r>
      <w:r w:rsidR="000D3E47" w:rsidRPr="003F1A4D">
        <w:rPr>
          <w:rFonts w:ascii="Times New Roman" w:hAnsi="Times New Roman" w:cs="Times New Roman"/>
          <w:sz w:val="24"/>
          <w:szCs w:val="24"/>
        </w:rPr>
        <w:t>Здравков, А., К. Русков, И. Никова, Б. Христов, Д. Петров, Д. Бакърджиев, “</w:t>
      </w:r>
      <w:r w:rsidR="002F56DF" w:rsidRPr="003F1A4D">
        <w:rPr>
          <w:rFonts w:ascii="Times New Roman" w:hAnsi="Times New Roman" w:cs="Times New Roman"/>
          <w:sz w:val="24"/>
          <w:szCs w:val="24"/>
        </w:rPr>
        <w:t>Присъствие и разпределение на арсен в хумусния хоризонт от Бобовдолската котловина</w:t>
      </w:r>
      <w:r w:rsidR="000D3E47" w:rsidRPr="003F1A4D">
        <w:rPr>
          <w:rFonts w:ascii="Times New Roman" w:hAnsi="Times New Roman" w:cs="Times New Roman"/>
          <w:sz w:val="24"/>
          <w:szCs w:val="24"/>
        </w:rPr>
        <w:t>”. 2012, МГУ, 55, I, 30-38.</w:t>
      </w:r>
    </w:p>
    <w:p w:rsidR="00FB65A2" w:rsidRPr="003F1A4D" w:rsidRDefault="00FB65A2"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lastRenderedPageBreak/>
        <w:t>Резюме:</w:t>
      </w:r>
    </w:p>
    <w:p w:rsidR="0072324B" w:rsidRPr="003F1A4D" w:rsidRDefault="000D3E47"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Цел на настоящето изследване е пространствен анализ и оценка на съдържанието на As в почви от района на топлоелектрическата централа Бобов дол. Почвените проби са взети по предварително избрана полигонова мрежа, така че максимално равномерно да покриват избраните за изследване площи. Извършен е предварителен статистически анализ на данните за оценка на разпределението на елемента As и изключването на грешни стойности. Интерполацията на данните е направена по геостатистическите методи кригинг и вариограмен анализ. Анализът на променливостта в данните, извършен по метода вариограмен анализ, показа най-плавно изменение на съдържанията в изток-западна посока. Участъци с по-високи съдържания на As се установяват в западна посока от топлоелектрическата централа.</w:t>
      </w:r>
    </w:p>
    <w:p w:rsidR="00674693" w:rsidRPr="003F1A4D" w:rsidRDefault="00674693" w:rsidP="003F1A4D">
      <w:pPr>
        <w:ind w:firstLine="720"/>
        <w:jc w:val="both"/>
        <w:rPr>
          <w:rFonts w:ascii="Times New Roman" w:hAnsi="Times New Roman" w:cs="Times New Roman"/>
          <w:sz w:val="24"/>
          <w:szCs w:val="24"/>
        </w:rPr>
      </w:pPr>
    </w:p>
    <w:p w:rsidR="00994710" w:rsidRPr="003F1A4D" w:rsidRDefault="008B04AB"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21.</w:t>
      </w:r>
      <w:r w:rsidRPr="003F1A4D">
        <w:rPr>
          <w:rFonts w:ascii="Times New Roman" w:hAnsi="Times New Roman" w:cs="Times New Roman"/>
          <w:sz w:val="24"/>
          <w:szCs w:val="24"/>
        </w:rPr>
        <w:tab/>
        <w:t>Андреева, Н., Б. Христов, П. Петров, 2016 Сравнителна характеристика на примитивни почви върху различни геоложки материали в България. Годишник на Софийския университет „Св. Климент Охридски“, Геолого-географски факултет, кн. 1 – Геология – 113 -112</w:t>
      </w:r>
    </w:p>
    <w:p w:rsidR="00CC52CE" w:rsidRPr="003F1A4D" w:rsidRDefault="00AF1A69"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CC2665" w:rsidRPr="003F1A4D" w:rsidRDefault="00CC2665" w:rsidP="003F1A4D">
      <w:pPr>
        <w:ind w:firstLine="720"/>
        <w:jc w:val="both"/>
        <w:rPr>
          <w:rFonts w:ascii="Times New Roman" w:hAnsi="Times New Roman" w:cs="Times New Roman"/>
          <w:sz w:val="24"/>
          <w:szCs w:val="24"/>
        </w:rPr>
      </w:pPr>
      <w:proofErr w:type="gramStart"/>
      <w:r w:rsidRPr="003F1A4D">
        <w:rPr>
          <w:rFonts w:ascii="Times New Roman" w:hAnsi="Times New Roman" w:cs="Times New Roman"/>
          <w:sz w:val="24"/>
          <w:szCs w:val="24"/>
        </w:rPr>
        <w:t>Слаборазвитите почви заемат обширни територии както в България, така и в целия свят.</w:t>
      </w:r>
      <w:proofErr w:type="gramEnd"/>
      <w:r w:rsidRPr="003F1A4D">
        <w:rPr>
          <w:rFonts w:ascii="Times New Roman" w:hAnsi="Times New Roman" w:cs="Times New Roman"/>
          <w:sz w:val="24"/>
          <w:szCs w:val="24"/>
        </w:rPr>
        <w:t xml:space="preserve"> По данни на ФАО (2006) около 2 милиарда хектара са покрити от Литосоли, Ареносоли и Регосоли, което е над 25% от континенталната площ на земята. </w:t>
      </w:r>
      <w:proofErr w:type="gramStart"/>
      <w:r w:rsidRPr="003F1A4D">
        <w:rPr>
          <w:rFonts w:ascii="Times New Roman" w:hAnsi="Times New Roman" w:cs="Times New Roman"/>
          <w:sz w:val="24"/>
          <w:szCs w:val="24"/>
        </w:rPr>
        <w:t>В повечето случаи тези почви са плитки, не се обработват и нямат съществено значение за земеделието, поради ниското си плодородие.</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Около 40 % от територията на България са планинско-хълмисти терени, което е определящо за развитието на плитките примитивни почви.</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Литосолите са разпространени главно върху наклонени, хълмисти и планински територии, изградени от твърди скали.</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Регосолите са развити на хълмисти ерозирали повърхности, върху меки неконсолидирани скали.</w:t>
      </w:r>
      <w:proofErr w:type="gramEnd"/>
      <w:r w:rsidRPr="003F1A4D">
        <w:rPr>
          <w:rFonts w:ascii="Times New Roman" w:hAnsi="Times New Roman" w:cs="Times New Roman"/>
          <w:sz w:val="24"/>
          <w:szCs w:val="24"/>
        </w:rPr>
        <w:t xml:space="preserve"> Ареносолите са с ограничено разпространение в нашата страна и заемат територии в близост до река Дунав, както и по брега на Черно море – главно върху гредове и пясъчни дюни. Изследвани почви са разпространени в разнообразни топографски форми, при различни хипсометрични нива и притежават примитивен строеж на профила – А(С) - С(R) със сравнително плитко разположени хоризонти.</w:t>
      </w:r>
      <w:r w:rsidR="006F7AEC" w:rsidRPr="003F1A4D">
        <w:rPr>
          <w:rFonts w:ascii="Times New Roman" w:hAnsi="Times New Roman" w:cs="Times New Roman"/>
          <w:sz w:val="24"/>
          <w:szCs w:val="24"/>
        </w:rPr>
        <w:t xml:space="preserve"> Наблюдава се слабо натрупване на хумус отмуловиден тип (Ареносоли и Регосоли) и значително натрупване на хумус от типа модер (литосоли). </w:t>
      </w:r>
      <w:r w:rsidRPr="003F1A4D">
        <w:rPr>
          <w:rFonts w:ascii="Times New Roman" w:hAnsi="Times New Roman" w:cs="Times New Roman"/>
          <w:sz w:val="24"/>
          <w:szCs w:val="24"/>
        </w:rPr>
        <w:t xml:space="preserve"> Въпреки съществените разлики в почвообразуващите скали установените първични минерали са унаследени и са почти едни и същи за всички профили – кварц, фелдшпати и слюди. </w:t>
      </w:r>
      <w:proofErr w:type="gramStart"/>
      <w:r w:rsidRPr="003F1A4D">
        <w:rPr>
          <w:rFonts w:ascii="Times New Roman" w:hAnsi="Times New Roman" w:cs="Times New Roman"/>
          <w:sz w:val="24"/>
          <w:szCs w:val="24"/>
        </w:rPr>
        <w:t>Разликата в почвообразуващата среда е довела до различни крайни продукти от тяхното изветряне.</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Формирането на вторичните глинести минерали е относително ограничено, което съответства на факторите на почвообразуване.</w:t>
      </w:r>
      <w:proofErr w:type="gramEnd"/>
    </w:p>
    <w:p w:rsidR="00ED4C7C" w:rsidRPr="003F1A4D" w:rsidRDefault="00ED4C7C" w:rsidP="003F1A4D">
      <w:pPr>
        <w:ind w:firstLine="720"/>
        <w:jc w:val="both"/>
        <w:rPr>
          <w:rFonts w:ascii="Times New Roman" w:hAnsi="Times New Roman" w:cs="Times New Roman"/>
          <w:sz w:val="24"/>
          <w:szCs w:val="24"/>
        </w:rPr>
      </w:pPr>
    </w:p>
    <w:p w:rsidR="00ED4C7C" w:rsidRPr="003F1A4D" w:rsidRDefault="00ED4C7C" w:rsidP="003F1A4D">
      <w:pPr>
        <w:ind w:firstLine="720"/>
        <w:jc w:val="both"/>
        <w:rPr>
          <w:rFonts w:ascii="Times New Roman" w:hAnsi="Times New Roman" w:cs="Times New Roman"/>
          <w:sz w:val="24"/>
          <w:szCs w:val="24"/>
        </w:rPr>
      </w:pPr>
    </w:p>
    <w:p w:rsidR="00CF754D" w:rsidRPr="0085325C" w:rsidRDefault="004A5FE9" w:rsidP="0085325C">
      <w:pPr>
        <w:ind w:firstLine="720"/>
        <w:jc w:val="center"/>
        <w:rPr>
          <w:rFonts w:ascii="Times New Roman" w:hAnsi="Times New Roman" w:cs="Times New Roman"/>
          <w:b/>
          <w:sz w:val="24"/>
          <w:szCs w:val="24"/>
        </w:rPr>
      </w:pPr>
      <w:r>
        <w:rPr>
          <w:rFonts w:ascii="Times New Roman" w:hAnsi="Times New Roman" w:cs="Times New Roman"/>
          <w:b/>
          <w:sz w:val="24"/>
          <w:szCs w:val="24"/>
          <w:lang w:val="en-US"/>
        </w:rPr>
        <w:t xml:space="preserve">VI. </w:t>
      </w:r>
      <w:r w:rsidR="00CF754D" w:rsidRPr="0085325C">
        <w:rPr>
          <w:rFonts w:ascii="Times New Roman" w:hAnsi="Times New Roman" w:cs="Times New Roman"/>
          <w:b/>
          <w:sz w:val="24"/>
          <w:szCs w:val="24"/>
        </w:rPr>
        <w:t>Статии в конференции – международни, национални, научно-</w:t>
      </w:r>
      <w:proofErr w:type="gramStart"/>
      <w:r w:rsidR="00CF754D" w:rsidRPr="0085325C">
        <w:rPr>
          <w:rFonts w:ascii="Times New Roman" w:hAnsi="Times New Roman" w:cs="Times New Roman"/>
          <w:b/>
          <w:sz w:val="24"/>
          <w:szCs w:val="24"/>
        </w:rPr>
        <w:t>практически  и</w:t>
      </w:r>
      <w:proofErr w:type="gramEnd"/>
      <w:r w:rsidR="00CF754D" w:rsidRPr="0085325C">
        <w:rPr>
          <w:rFonts w:ascii="Times New Roman" w:hAnsi="Times New Roman" w:cs="Times New Roman"/>
          <w:b/>
          <w:sz w:val="24"/>
          <w:szCs w:val="24"/>
        </w:rPr>
        <w:t xml:space="preserve"> научно технически.</w:t>
      </w:r>
    </w:p>
    <w:p w:rsidR="00674693" w:rsidRPr="003F1A4D" w:rsidRDefault="0067469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22. Кънчева Р., Ив. Митова, Б. Христов. 2010. Многокритериална ортимизация на биофизични показатели на оранжерийни домати в зависимост от органичното и минералното торене. VІІІ нац. н. тех. конф. С международно участие «Екология и здраве», 19.05.2010, Пловдив. 165- 168</w:t>
      </w:r>
    </w:p>
    <w:p w:rsidR="00674693" w:rsidRPr="003F1A4D" w:rsidRDefault="0067469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674693" w:rsidRPr="003F1A4D" w:rsidRDefault="0067469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Основната цел на тази статията е да докаже положителния ефект върху на биофизични показатели на оранжерийни домати в зависимост от органичното и минералното торене, отнасящи вкус и качество на храните, чрез правилни норми на торене. Един метод за оптимизация се използва, за да избере  комбинация от торовете, който влияе основно върху качеството на продукцията.</w:t>
      </w:r>
    </w:p>
    <w:p w:rsidR="00CC52CE" w:rsidRPr="003F1A4D" w:rsidRDefault="001F508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23. Христов Б., Диагностични особености на Черноземи и Регосоли от Дунавската Равнина, 2011, Сто години почвена наука в България, Международна конференция 16 – 20 Май, София, България, 181 – 186 стр.</w:t>
      </w:r>
    </w:p>
    <w:p w:rsidR="00F448F3" w:rsidRPr="003F1A4D" w:rsidRDefault="00F448F3" w:rsidP="00F448F3">
      <w:pPr>
        <w:ind w:firstLine="720"/>
        <w:jc w:val="both"/>
        <w:rPr>
          <w:rFonts w:ascii="Times New Roman" w:hAnsi="Times New Roman" w:cs="Times New Roman"/>
          <w:sz w:val="24"/>
          <w:szCs w:val="24"/>
        </w:rPr>
      </w:pPr>
    </w:p>
    <w:p w:rsidR="0052102C" w:rsidRPr="003F1A4D" w:rsidRDefault="0052102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F448F3" w:rsidRPr="003F1A4D" w:rsidRDefault="00F448F3" w:rsidP="00F448F3">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Черноземите разпространени в  Северна България са най-плодородните зонални почви в нашата страна. Те заемат  около 23 000 000 дка или 21 % от територията на </w:t>
      </w:r>
      <w:r w:rsidR="00C53D5B" w:rsidRPr="003F1A4D">
        <w:rPr>
          <w:rFonts w:ascii="Times New Roman" w:hAnsi="Times New Roman" w:cs="Times New Roman"/>
          <w:sz w:val="24"/>
          <w:szCs w:val="24"/>
        </w:rPr>
        <w:t>страната</w:t>
      </w:r>
      <w:r w:rsidRPr="003F1A4D">
        <w:rPr>
          <w:rFonts w:ascii="Times New Roman" w:hAnsi="Times New Roman" w:cs="Times New Roman"/>
          <w:sz w:val="24"/>
          <w:szCs w:val="24"/>
        </w:rPr>
        <w:t xml:space="preserve">. Тези почви са подложени на интензивно земеделско производство поради факта че селското стопанство беше и  остана основния поминък в Северна България преди и след демократичните промени. Поради вековното използване на тези земи за зърнопроизводство степента на ерозия на тези земи също се е увеличи, като територията на еродираните Черноземи, определени от Христов и Теохаров (2008), като Регосоли   заема около 485 000 дка. Образуването на тези примитивни  почви се дължи не само на антропогенно въздействие но и на естествени деградационни порцеси.  </w:t>
      </w:r>
    </w:p>
    <w:p w:rsidR="0052102C" w:rsidRPr="003F1A4D" w:rsidRDefault="006B46D8" w:rsidP="00F448F3">
      <w:pPr>
        <w:ind w:firstLine="720"/>
        <w:jc w:val="both"/>
        <w:rPr>
          <w:rFonts w:ascii="Times New Roman" w:hAnsi="Times New Roman" w:cs="Times New Roman"/>
          <w:sz w:val="24"/>
          <w:szCs w:val="24"/>
        </w:rPr>
      </w:pPr>
      <w:r w:rsidRPr="003F1A4D">
        <w:rPr>
          <w:rFonts w:ascii="Times New Roman" w:hAnsi="Times New Roman" w:cs="Times New Roman"/>
          <w:sz w:val="24"/>
          <w:szCs w:val="24"/>
        </w:rPr>
        <w:t>24.</w:t>
      </w:r>
      <w:r w:rsidRPr="003F1A4D">
        <w:rPr>
          <w:rFonts w:ascii="Times New Roman" w:hAnsi="Times New Roman" w:cs="Times New Roman"/>
          <w:sz w:val="24"/>
          <w:szCs w:val="24"/>
        </w:rPr>
        <w:tab/>
        <w:t>Kercheva M., Teoharov M., Shishkov T., Georgiev., Rousseva S., Filcheva E., Ilieva R., Krasteva V., Hristov B., Dimitrov E., Lubenova I., Mitreva Z.,2011. Challenges for soil data dissemination in GS Soil Project, 2011, 100 Years Bulgarian Soil Science, 16 – 20  May 2011, Sofia, Bulgaria 200 – 205 pp.</w:t>
      </w:r>
    </w:p>
    <w:p w:rsidR="00FC7517" w:rsidRPr="003F1A4D" w:rsidRDefault="00FC7517"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FC4F34" w:rsidRPr="003F1A4D" w:rsidRDefault="00BD438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The study summarizes the tasks and some of the obtained results in the frame of ongoing GS Soil project by the Institute of Soil Science "Nikola Poushkarov" (ISSNP). An overview of the contribution of ISSNP is done concerning: soil related theme catalogue; legislation framework of intellectual property's rights in Bulgaria; results of questionnaire of </w:t>
      </w:r>
      <w:r w:rsidRPr="003F1A4D">
        <w:rPr>
          <w:rFonts w:ascii="Times New Roman" w:hAnsi="Times New Roman" w:cs="Times New Roman"/>
          <w:sz w:val="24"/>
          <w:szCs w:val="24"/>
        </w:rPr>
        <w:lastRenderedPageBreak/>
        <w:t xml:space="preserve">stakeholders; soil metadata data profile; case study on cross- boarder Bulgaria-Romania delivery of harmonised soil data access. The GS Soil project gives opportunity to organize the spatial information according to the requirements of the INSPIRE Directive in collaboration with large community of European soil scientists. This ensures harmonization of data content and soil meta- data profiles. The soil data providers are assisted by software specialists in setting up of Web Map Service (WMS), which is a guarantee for functioning of the infrastructure. The challenge for dissemination of the information is also in better collaboration between national soil data providers and stakeholders. </w:t>
      </w:r>
      <w:r w:rsidRPr="003F1A4D">
        <w:rPr>
          <w:rFonts w:ascii="Times New Roman" w:hAnsi="Times New Roman" w:cs="Times New Roman"/>
          <w:sz w:val="24"/>
          <w:szCs w:val="24"/>
        </w:rPr>
        <w:br/>
      </w:r>
    </w:p>
    <w:p w:rsidR="00FC4F34" w:rsidRPr="003F1A4D" w:rsidRDefault="00FC4F34" w:rsidP="003F1A4D">
      <w:pPr>
        <w:ind w:firstLine="720"/>
        <w:jc w:val="both"/>
        <w:rPr>
          <w:rFonts w:ascii="Times New Roman" w:hAnsi="Times New Roman" w:cs="Times New Roman"/>
          <w:sz w:val="24"/>
          <w:szCs w:val="24"/>
        </w:rPr>
      </w:pPr>
    </w:p>
    <w:p w:rsidR="00F761C7" w:rsidRPr="003F1A4D" w:rsidRDefault="00F128AA"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25.</w:t>
      </w:r>
      <w:r w:rsidRPr="003F1A4D">
        <w:rPr>
          <w:rFonts w:ascii="Times New Roman" w:hAnsi="Times New Roman" w:cs="Times New Roman"/>
          <w:sz w:val="24"/>
          <w:szCs w:val="24"/>
        </w:rPr>
        <w:tab/>
        <w:t>Б. Христов, И. Илиев, Г. Димитров, И. Кирилов, 2015,  Приложение на почвените класификации WRB и Soil Taxonomy в научна експедиция по проект BG051PO001-3.3.06-0042, Международна Конференция, Почвите и Агротехнологиите в променящия се свят.11- 15 Май (на диск ).</w:t>
      </w:r>
    </w:p>
    <w:p w:rsidR="00FC7517" w:rsidRPr="003F1A4D" w:rsidRDefault="00FC7517"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B716FE" w:rsidRPr="003F1A4D" w:rsidRDefault="00DA5FF9"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Статията разглежда класификацията на различни видове почви по време на лятното почвено училище</w:t>
      </w:r>
      <w:r w:rsidR="00874417" w:rsidRPr="003F1A4D">
        <w:rPr>
          <w:rFonts w:ascii="Times New Roman" w:hAnsi="Times New Roman" w:cs="Times New Roman"/>
          <w:sz w:val="24"/>
          <w:szCs w:val="24"/>
        </w:rPr>
        <w:t xml:space="preserve"> през 2014</w:t>
      </w:r>
      <w:r w:rsidRPr="003F1A4D">
        <w:rPr>
          <w:rFonts w:ascii="Times New Roman" w:hAnsi="Times New Roman" w:cs="Times New Roman"/>
          <w:sz w:val="24"/>
          <w:szCs w:val="24"/>
        </w:rPr>
        <w:t>, където почвите са класифицирани в съответствие с новата Световната референтна база за Почвените ресурси през WRBSR 2014 г. и Soil Taxonomy 1999 г.</w:t>
      </w:r>
      <w:r w:rsidR="0009633E" w:rsidRPr="003F1A4D">
        <w:rPr>
          <w:rFonts w:ascii="Times New Roman" w:hAnsi="Times New Roman" w:cs="Times New Roman"/>
          <w:sz w:val="24"/>
          <w:szCs w:val="24"/>
        </w:rPr>
        <w:t xml:space="preserve"> О</w:t>
      </w:r>
      <w:r w:rsidRPr="003F1A4D">
        <w:rPr>
          <w:rFonts w:ascii="Times New Roman" w:hAnsi="Times New Roman" w:cs="Times New Roman"/>
          <w:sz w:val="24"/>
          <w:szCs w:val="24"/>
        </w:rPr>
        <w:t>писва</w:t>
      </w:r>
      <w:r w:rsidR="0009633E" w:rsidRPr="003F1A4D">
        <w:rPr>
          <w:rFonts w:ascii="Times New Roman" w:hAnsi="Times New Roman" w:cs="Times New Roman"/>
          <w:sz w:val="24"/>
          <w:szCs w:val="24"/>
        </w:rPr>
        <w:t>т се</w:t>
      </w:r>
      <w:r w:rsidRPr="003F1A4D">
        <w:rPr>
          <w:rFonts w:ascii="Times New Roman" w:hAnsi="Times New Roman" w:cs="Times New Roman"/>
          <w:sz w:val="24"/>
          <w:szCs w:val="24"/>
        </w:rPr>
        <w:t xml:space="preserve"> разликите</w:t>
      </w:r>
      <w:r w:rsidR="0009633E" w:rsidRPr="003F1A4D">
        <w:rPr>
          <w:rFonts w:ascii="Times New Roman" w:hAnsi="Times New Roman" w:cs="Times New Roman"/>
          <w:sz w:val="24"/>
          <w:szCs w:val="24"/>
        </w:rPr>
        <w:t xml:space="preserve"> </w:t>
      </w:r>
      <w:r w:rsidRPr="003F1A4D">
        <w:rPr>
          <w:rFonts w:ascii="Times New Roman" w:hAnsi="Times New Roman" w:cs="Times New Roman"/>
          <w:sz w:val="24"/>
          <w:szCs w:val="24"/>
        </w:rPr>
        <w:t>между българската класификация, WRB</w:t>
      </w:r>
      <w:r w:rsidR="0009633E" w:rsidRPr="003F1A4D">
        <w:rPr>
          <w:rFonts w:ascii="Times New Roman" w:hAnsi="Times New Roman" w:cs="Times New Roman"/>
          <w:sz w:val="24"/>
          <w:szCs w:val="24"/>
        </w:rPr>
        <w:t>2014</w:t>
      </w:r>
      <w:r w:rsidRPr="003F1A4D">
        <w:rPr>
          <w:rFonts w:ascii="Times New Roman" w:hAnsi="Times New Roman" w:cs="Times New Roman"/>
          <w:sz w:val="24"/>
          <w:szCs w:val="24"/>
        </w:rPr>
        <w:t xml:space="preserve"> и </w:t>
      </w:r>
      <w:r w:rsidR="0009633E" w:rsidRPr="003F1A4D">
        <w:rPr>
          <w:rFonts w:ascii="Times New Roman" w:hAnsi="Times New Roman" w:cs="Times New Roman"/>
          <w:sz w:val="24"/>
          <w:szCs w:val="24"/>
        </w:rPr>
        <w:t>Soil Taxonomy</w:t>
      </w:r>
      <w:r w:rsidRPr="003F1A4D">
        <w:rPr>
          <w:rFonts w:ascii="Times New Roman" w:hAnsi="Times New Roman" w:cs="Times New Roman"/>
          <w:sz w:val="24"/>
          <w:szCs w:val="24"/>
        </w:rPr>
        <w:t>,</w:t>
      </w:r>
      <w:r w:rsidR="0009633E" w:rsidRPr="003F1A4D">
        <w:rPr>
          <w:rFonts w:ascii="Times New Roman" w:hAnsi="Times New Roman" w:cs="Times New Roman"/>
          <w:sz w:val="24"/>
          <w:szCs w:val="24"/>
        </w:rPr>
        <w:t xml:space="preserve"> </w:t>
      </w:r>
      <w:r w:rsidRPr="003F1A4D">
        <w:rPr>
          <w:rFonts w:ascii="Times New Roman" w:hAnsi="Times New Roman" w:cs="Times New Roman"/>
          <w:sz w:val="24"/>
          <w:szCs w:val="24"/>
        </w:rPr>
        <w:t xml:space="preserve">въз основа на концепцията за причинно-следствената връзка между взаимодействащи компоненти на </w:t>
      </w:r>
      <w:r w:rsidR="00874417" w:rsidRPr="003F1A4D">
        <w:rPr>
          <w:rFonts w:ascii="Times New Roman" w:hAnsi="Times New Roman" w:cs="Times New Roman"/>
          <w:sz w:val="24"/>
          <w:szCs w:val="24"/>
        </w:rPr>
        <w:t>околната среда</w:t>
      </w:r>
      <w:r w:rsidRPr="003F1A4D">
        <w:rPr>
          <w:rFonts w:ascii="Times New Roman" w:hAnsi="Times New Roman" w:cs="Times New Roman"/>
          <w:sz w:val="24"/>
          <w:szCs w:val="24"/>
        </w:rPr>
        <w:t xml:space="preserve">. </w:t>
      </w:r>
      <w:r w:rsidR="0009633E" w:rsidRPr="003F1A4D">
        <w:rPr>
          <w:rFonts w:ascii="Times New Roman" w:hAnsi="Times New Roman" w:cs="Times New Roman"/>
          <w:sz w:val="24"/>
          <w:szCs w:val="24"/>
        </w:rPr>
        <w:t xml:space="preserve"> </w:t>
      </w:r>
      <w:r w:rsidRPr="003F1A4D">
        <w:rPr>
          <w:rFonts w:ascii="Times New Roman" w:hAnsi="Times New Roman" w:cs="Times New Roman"/>
          <w:sz w:val="24"/>
          <w:szCs w:val="24"/>
        </w:rPr>
        <w:t>Девет почве</w:t>
      </w:r>
      <w:r w:rsidR="00874417" w:rsidRPr="003F1A4D">
        <w:rPr>
          <w:rFonts w:ascii="Times New Roman" w:hAnsi="Times New Roman" w:cs="Times New Roman"/>
          <w:sz w:val="24"/>
          <w:szCs w:val="24"/>
        </w:rPr>
        <w:t>ни профили са описани в различни</w:t>
      </w:r>
      <w:r w:rsidRPr="003F1A4D">
        <w:rPr>
          <w:rFonts w:ascii="Times New Roman" w:hAnsi="Times New Roman" w:cs="Times New Roman"/>
          <w:sz w:val="24"/>
          <w:szCs w:val="24"/>
        </w:rPr>
        <w:t xml:space="preserve"> части на България. Според WRB</w:t>
      </w:r>
      <w:r w:rsidR="0009633E" w:rsidRPr="003F1A4D">
        <w:rPr>
          <w:rFonts w:ascii="Times New Roman" w:hAnsi="Times New Roman" w:cs="Times New Roman"/>
          <w:sz w:val="24"/>
          <w:szCs w:val="24"/>
        </w:rPr>
        <w:t xml:space="preserve">2014 </w:t>
      </w:r>
      <w:r w:rsidRPr="003F1A4D">
        <w:rPr>
          <w:rFonts w:ascii="Times New Roman" w:hAnsi="Times New Roman" w:cs="Times New Roman"/>
          <w:sz w:val="24"/>
          <w:szCs w:val="24"/>
        </w:rPr>
        <w:t xml:space="preserve"> почви</w:t>
      </w:r>
      <w:r w:rsidR="0009633E" w:rsidRPr="003F1A4D">
        <w:rPr>
          <w:rFonts w:ascii="Times New Roman" w:hAnsi="Times New Roman" w:cs="Times New Roman"/>
          <w:sz w:val="24"/>
          <w:szCs w:val="24"/>
        </w:rPr>
        <w:t xml:space="preserve">те </w:t>
      </w:r>
      <w:r w:rsidRPr="003F1A4D">
        <w:rPr>
          <w:rFonts w:ascii="Times New Roman" w:hAnsi="Times New Roman" w:cs="Times New Roman"/>
          <w:sz w:val="24"/>
          <w:szCs w:val="24"/>
        </w:rPr>
        <w:t xml:space="preserve">са Umbrisols, Luvisols, </w:t>
      </w:r>
      <w:r w:rsidR="0009633E" w:rsidRPr="003F1A4D">
        <w:rPr>
          <w:rFonts w:ascii="Times New Roman" w:hAnsi="Times New Roman" w:cs="Times New Roman"/>
          <w:sz w:val="24"/>
          <w:szCs w:val="24"/>
        </w:rPr>
        <w:t>Chernozmens</w:t>
      </w:r>
      <w:r w:rsidRPr="003F1A4D">
        <w:rPr>
          <w:rFonts w:ascii="Times New Roman" w:hAnsi="Times New Roman" w:cs="Times New Roman"/>
          <w:sz w:val="24"/>
          <w:szCs w:val="24"/>
        </w:rPr>
        <w:t xml:space="preserve">, Phaeozems, </w:t>
      </w:r>
      <w:r w:rsidR="0009633E" w:rsidRPr="003F1A4D">
        <w:rPr>
          <w:rFonts w:ascii="Times New Roman" w:hAnsi="Times New Roman" w:cs="Times New Roman"/>
          <w:sz w:val="24"/>
          <w:szCs w:val="24"/>
        </w:rPr>
        <w:t>Verisols</w:t>
      </w:r>
      <w:r w:rsidRPr="003F1A4D">
        <w:rPr>
          <w:rFonts w:ascii="Times New Roman" w:hAnsi="Times New Roman" w:cs="Times New Roman"/>
          <w:sz w:val="24"/>
          <w:szCs w:val="24"/>
        </w:rPr>
        <w:t xml:space="preserve"> и Stagnosols. </w:t>
      </w:r>
      <w:r w:rsidR="0009633E" w:rsidRPr="003F1A4D">
        <w:rPr>
          <w:rFonts w:ascii="Times New Roman" w:hAnsi="Times New Roman" w:cs="Times New Roman"/>
          <w:sz w:val="24"/>
          <w:szCs w:val="24"/>
        </w:rPr>
        <w:t xml:space="preserve">Американската Soil Taxonomy  </w:t>
      </w:r>
      <w:r w:rsidRPr="003F1A4D">
        <w:rPr>
          <w:rFonts w:ascii="Times New Roman" w:hAnsi="Times New Roman" w:cs="Times New Roman"/>
          <w:sz w:val="24"/>
          <w:szCs w:val="24"/>
        </w:rPr>
        <w:t>класифицира тези почвени профили</w:t>
      </w:r>
      <w:r w:rsidR="00932B81" w:rsidRPr="003F1A4D">
        <w:rPr>
          <w:rFonts w:ascii="Times New Roman" w:hAnsi="Times New Roman" w:cs="Times New Roman"/>
          <w:sz w:val="24"/>
          <w:szCs w:val="24"/>
        </w:rPr>
        <w:t>,</w:t>
      </w:r>
      <w:r w:rsidRPr="003F1A4D">
        <w:rPr>
          <w:rFonts w:ascii="Times New Roman" w:hAnsi="Times New Roman" w:cs="Times New Roman"/>
          <w:sz w:val="24"/>
          <w:szCs w:val="24"/>
        </w:rPr>
        <w:t xml:space="preserve"> като Inseptosols, Mollisols, </w:t>
      </w:r>
      <w:r w:rsidR="0009633E" w:rsidRPr="003F1A4D">
        <w:rPr>
          <w:rFonts w:ascii="Times New Roman" w:hAnsi="Times New Roman" w:cs="Times New Roman"/>
          <w:sz w:val="24"/>
          <w:szCs w:val="24"/>
        </w:rPr>
        <w:t>Vertisols,</w:t>
      </w:r>
      <w:r w:rsidRPr="003F1A4D">
        <w:rPr>
          <w:rFonts w:ascii="Times New Roman" w:hAnsi="Times New Roman" w:cs="Times New Roman"/>
          <w:sz w:val="24"/>
          <w:szCs w:val="24"/>
        </w:rPr>
        <w:t xml:space="preserve"> и Alfisols.</w:t>
      </w:r>
    </w:p>
    <w:p w:rsidR="000B1D6E" w:rsidRPr="003F1A4D" w:rsidRDefault="00FC7517"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26.</w:t>
      </w:r>
      <w:r w:rsidRPr="003F1A4D">
        <w:rPr>
          <w:rFonts w:ascii="Times New Roman" w:hAnsi="Times New Roman" w:cs="Times New Roman"/>
          <w:sz w:val="24"/>
          <w:szCs w:val="24"/>
        </w:rPr>
        <w:tab/>
        <w:t xml:space="preserve"> Б. Христов, Т. Шишков, В. Качова, Е. Атанасова, И. Атанасова, 2015 Основни химични и физикохимични характеристики на почви и субстрати в района на Пернишкия въгледобивен басейн,Международна Конференция, Почвите и Агротехнологиите в променящия се свят 11-15 Май .</w:t>
      </w:r>
    </w:p>
    <w:p w:rsidR="00FC7517" w:rsidRPr="003F1A4D" w:rsidRDefault="00FC7517"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EC2A86" w:rsidRPr="003F1A4D" w:rsidRDefault="003F5356"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Изследвани са обекти с  естествени и рекултивирани почви и субстрати, различни по произход на съставните материали. протичащите процеси след отминал период на рекултивация в изследваните обекти. Изследването е проведено в района на Байкушева махала, общ. Перник в близост до рудник М. Толбухин и обхваща рекултивирани табани, депо за съхранение на отпадни продукти (сгуроотвал) и естествени почвени различия в близост до разработваните терени. </w:t>
      </w:r>
    </w:p>
    <w:p w:rsidR="00FC7517" w:rsidRPr="003F1A4D" w:rsidRDefault="003F5356"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Химичните и физико-химичните  характеристики, са с различна буферна способност при външни източници на влияние. Съдържанието на органичното вещество в рекултивираните табани свидетелства за проява на елементарни процеси на почвообразуване, свързани с хумусообразуване и хумусонатрупване основно в </w:t>
      </w:r>
      <w:r w:rsidRPr="003F1A4D">
        <w:rPr>
          <w:rFonts w:ascii="Times New Roman" w:hAnsi="Times New Roman" w:cs="Times New Roman"/>
          <w:sz w:val="24"/>
          <w:szCs w:val="24"/>
        </w:rPr>
        <w:lastRenderedPageBreak/>
        <w:t>повърхностните слоеве. Високата степен на наситеност с бази и преобладаването на обменен калций определят благоприятен физико-химичен статус на рекултивираните табани.</w:t>
      </w:r>
    </w:p>
    <w:p w:rsidR="006E3CDC" w:rsidRPr="003F1A4D" w:rsidRDefault="006E3CDC" w:rsidP="003F1A4D">
      <w:pPr>
        <w:ind w:firstLine="720"/>
        <w:jc w:val="both"/>
        <w:rPr>
          <w:rFonts w:ascii="Times New Roman" w:hAnsi="Times New Roman" w:cs="Times New Roman"/>
          <w:sz w:val="24"/>
          <w:szCs w:val="24"/>
        </w:rPr>
      </w:pPr>
    </w:p>
    <w:p w:rsidR="003F5356" w:rsidRPr="003F1A4D" w:rsidRDefault="006E3CD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27.</w:t>
      </w:r>
      <w:r w:rsidRPr="003F1A4D">
        <w:rPr>
          <w:rFonts w:ascii="Times New Roman" w:hAnsi="Times New Roman" w:cs="Times New Roman"/>
          <w:sz w:val="24"/>
          <w:szCs w:val="24"/>
        </w:rPr>
        <w:tab/>
        <w:t>Toma Shishkov, Ekaterina Filcheva, Biser Hristov: Soil organic matter and exchange cations composition of soils from sub-balkans valleys. Humus Substances and their Contribution to the Climate Change Mitigation, Sofia; 09/2016, DOI:10.13140/RG.2.2.31804.64640</w:t>
      </w:r>
    </w:p>
    <w:p w:rsidR="006E3CDC" w:rsidRPr="003F1A4D" w:rsidRDefault="006E3CD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6E3CDC" w:rsidRPr="003F1A4D" w:rsidRDefault="006E3CDC"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The paper dials with the interpretation of variables of new data of organic matter composition and exchange cations composition of soils from sub-Balkans valleys of central part of Bulgaria. The composition of organic matter is used as a reflection of environment in valleys where the organic matter state is controlled by the specific balance of humification process. The soil phisico-chemical properties are specific, variable and reflect the ability of a soil for cation and anion retention and exchange. The mechanism is reversible manifested in the unique soil adsorbent characteristic of ion exchange reactions including soil organic colloides. The state of cation exchange capacity is in relation with the local soil forming conditions.</w:t>
      </w:r>
    </w:p>
    <w:p w:rsidR="008F125E" w:rsidRPr="003F1A4D" w:rsidRDefault="008F125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28.</w:t>
      </w:r>
      <w:r w:rsidRPr="003F1A4D">
        <w:rPr>
          <w:rFonts w:ascii="Times New Roman" w:hAnsi="Times New Roman" w:cs="Times New Roman"/>
          <w:sz w:val="24"/>
          <w:szCs w:val="24"/>
        </w:rPr>
        <w:tab/>
        <w:t>Теохаров М., Б. Христов, 2016. Почвите на Златишко-Пирдопското поле и околността. Научно практическа конференция „Геохимични и агроекологични проблеми на Златишко-Пирдопското поле и околността“, Пирдоп, 29.09.2016г. 9 – 28 стр.</w:t>
      </w:r>
    </w:p>
    <w:p w:rsidR="008F125E" w:rsidRPr="003F1A4D" w:rsidRDefault="008F125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957B47" w:rsidRPr="003F1A4D" w:rsidRDefault="008F125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Златишко-Пирдопското поле и околността се характеризират с разпространението на почви с различен стадий на развитие – от примитивни до нормално развити. Те са образувани през различни геоложки периоди и се отличават с различна възраст, характеристика и плодородие. Почвите, с изключение на ливадните разновидности, общо могат да се определят като слабо до средно запасени с органично вещество и хранителни елементи. Голяма част от тях са бедни, кисели, фрагментарни (особено в конусите), тежки, глинести по механичен състав, с лоши физико-механични и физико-химични свойства, трудни за обработка. Неблагоприятните им свойства и качества изискват от земеделските производители да влагат много по-вече усилия и средства за получаването на нормални добиви, което значително оскъпява техния труд. </w:t>
      </w:r>
    </w:p>
    <w:p w:rsidR="008F125E" w:rsidRPr="003F1A4D" w:rsidRDefault="008F125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Развитието на ливадарството, фуражното производство, картофопроизводството, животновъдството, етерично-масленото производство ще продължат да бъдат приоритетни отрасли за селското стопанство в Златишко-Пирдопското поле.</w:t>
      </w:r>
    </w:p>
    <w:p w:rsidR="00CF754D" w:rsidRPr="003F1A4D" w:rsidRDefault="00CF754D" w:rsidP="003F1A4D">
      <w:pPr>
        <w:ind w:firstLine="720"/>
        <w:jc w:val="both"/>
        <w:rPr>
          <w:rFonts w:ascii="Times New Roman" w:hAnsi="Times New Roman" w:cs="Times New Roman"/>
          <w:sz w:val="24"/>
          <w:szCs w:val="24"/>
        </w:rPr>
      </w:pPr>
    </w:p>
    <w:p w:rsidR="00CF754D" w:rsidRPr="004A5FE9" w:rsidRDefault="004A5FE9" w:rsidP="004A5FE9">
      <w:pPr>
        <w:ind w:firstLine="720"/>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 xml:space="preserve">VII. </w:t>
      </w:r>
      <w:r w:rsidR="002077F6" w:rsidRPr="004A5FE9">
        <w:rPr>
          <w:rFonts w:ascii="Times New Roman" w:hAnsi="Times New Roman" w:cs="Times New Roman"/>
          <w:b/>
          <w:sz w:val="24"/>
          <w:szCs w:val="24"/>
        </w:rPr>
        <w:t>П</w:t>
      </w:r>
      <w:r w:rsidR="003D4CFD" w:rsidRPr="004A5FE9">
        <w:rPr>
          <w:rFonts w:ascii="Times New Roman" w:hAnsi="Times New Roman" w:cs="Times New Roman"/>
          <w:b/>
          <w:sz w:val="24"/>
          <w:szCs w:val="24"/>
        </w:rPr>
        <w:t>очвени пътеводители</w:t>
      </w:r>
    </w:p>
    <w:p w:rsidR="00CC52CE" w:rsidRPr="003F1A4D" w:rsidRDefault="00FC4F34"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29 . </w:t>
      </w:r>
      <w:r w:rsidR="00CC52CE" w:rsidRPr="003F1A4D">
        <w:rPr>
          <w:rFonts w:ascii="Times New Roman" w:hAnsi="Times New Roman" w:cs="Times New Roman"/>
          <w:sz w:val="24"/>
          <w:szCs w:val="24"/>
        </w:rPr>
        <w:t>Теохаров М., Р. Илиева,  С. Недялков, З. Попова, Б. Христов , 2007. Почвен указател. Научна екскурзия. Международна конференция „60 години Иниститу</w:t>
      </w:r>
      <w:r w:rsidR="00A51C8E" w:rsidRPr="003F1A4D">
        <w:rPr>
          <w:rFonts w:ascii="Times New Roman" w:hAnsi="Times New Roman" w:cs="Times New Roman"/>
          <w:sz w:val="24"/>
          <w:szCs w:val="24"/>
        </w:rPr>
        <w:t>т</w:t>
      </w:r>
      <w:r w:rsidR="00CC52CE" w:rsidRPr="003F1A4D">
        <w:rPr>
          <w:rFonts w:ascii="Times New Roman" w:hAnsi="Times New Roman" w:cs="Times New Roman"/>
          <w:sz w:val="24"/>
          <w:szCs w:val="24"/>
        </w:rPr>
        <w:t xml:space="preserve"> по почвознание Н.Пушкаров”. Изд. Пъблиш Сай Сет-Еко, Сф, стр. 89.</w:t>
      </w:r>
    </w:p>
    <w:p w:rsidR="00CC52CE" w:rsidRPr="003F1A4D" w:rsidRDefault="00CC52C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Резюме: </w:t>
      </w:r>
    </w:p>
    <w:p w:rsidR="00CC52CE" w:rsidRPr="003F1A4D" w:rsidRDefault="00CC52CE"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Почвеният пътеводител съдържа, програма и картосхема на научната екскурзия, описание на почвените профили включени в наблюдението. </w:t>
      </w:r>
      <w:r w:rsidR="003D2CA7" w:rsidRPr="003F1A4D">
        <w:rPr>
          <w:rFonts w:ascii="Times New Roman" w:hAnsi="Times New Roman" w:cs="Times New Roman"/>
          <w:sz w:val="24"/>
          <w:szCs w:val="24"/>
        </w:rPr>
        <w:t>Съдържа кратка историческа справка за създаването и развитието на Почвознанието в България, програма и картосхема на маршрута. Направено е морфологично описание на почвените разрези подготвени от почвоведи на ИП „Н. Пушкаров”. Шест почвени профила на Алувиална почва</w:t>
      </w:r>
      <w:r w:rsidR="003F4862" w:rsidRPr="003F1A4D">
        <w:rPr>
          <w:rFonts w:ascii="Times New Roman" w:hAnsi="Times New Roman" w:cs="Times New Roman"/>
          <w:sz w:val="24"/>
          <w:szCs w:val="24"/>
        </w:rPr>
        <w:t xml:space="preserve"> от село Цалапица;  Смолница – село Чоба, Псевдоподзолиста горска почва от село Златосел, Канелена горска почва от село Рилци, Регосоли от село Виногради, Литосол от Мелник. </w:t>
      </w:r>
    </w:p>
    <w:p w:rsidR="00994710" w:rsidRPr="003F1A4D" w:rsidRDefault="00FC4F34"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30.</w:t>
      </w:r>
      <w:r w:rsidR="00994710" w:rsidRPr="003F1A4D">
        <w:rPr>
          <w:rFonts w:ascii="Times New Roman" w:hAnsi="Times New Roman" w:cs="Times New Roman"/>
          <w:sz w:val="24"/>
          <w:szCs w:val="24"/>
        </w:rPr>
        <w:t>Теохаров М., Шишков Т., Атанасова И., Кръстева В., Илиева Р., Христов Б., Колчаков В., Недялков С. 2011. Почвен указател. Научна екскурзия. Международна конференция „100 години почвена наука в България”. Изд. Пъблиш Сай Сет-Еко, Сф, стр. 56.</w:t>
      </w:r>
    </w:p>
    <w:p w:rsidR="00994710" w:rsidRPr="003F1A4D" w:rsidRDefault="00994710"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994710" w:rsidRPr="003F1A4D" w:rsidRDefault="00994710"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Почвеният указател е създаден по повод научна екскурзия свързана с международна конференция „100 ГОДИНИ ПОЧВЕНА НАУКА В БЪЛГАРИЯ”. Съдържа кратка историческа справка за създаването и развитието на Почвознанието в България, програма и картосхема на маршрута. Направено е морфологично описание на почвените разрези подготвени от почвоведи на ИПАЗР „Н. Пушкаров” и Агенцията по Почвените ресурси</w:t>
      </w:r>
    </w:p>
    <w:p w:rsidR="00994710" w:rsidRPr="003F1A4D" w:rsidRDefault="00994710"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Разглежданите почви са от района на Софийската котловина /Излужени Смолници, Алувиално-ливадни и черноземовидно-ливадни почви/, от района на Благоевградската и Симитлийската котловини /червени лесивирани (Канелени) почви с. Рилци, Ерозирани почви (Регосоли) с. Виногради – Мелник/. Представени са данни за механичния състав и химичните свойства на почвите.</w:t>
      </w:r>
    </w:p>
    <w:p w:rsidR="00A8638F" w:rsidRPr="003F1A4D" w:rsidRDefault="00A8638F" w:rsidP="003F1A4D">
      <w:pPr>
        <w:ind w:firstLine="720"/>
        <w:jc w:val="both"/>
        <w:rPr>
          <w:rFonts w:ascii="Times New Roman" w:hAnsi="Times New Roman" w:cs="Times New Roman"/>
          <w:sz w:val="24"/>
          <w:szCs w:val="24"/>
        </w:rPr>
      </w:pPr>
    </w:p>
    <w:p w:rsidR="00A8638F" w:rsidRPr="004A5FE9" w:rsidRDefault="00A8638F" w:rsidP="004A5FE9">
      <w:pPr>
        <w:ind w:firstLine="720"/>
        <w:jc w:val="center"/>
        <w:rPr>
          <w:rFonts w:ascii="Times New Roman" w:hAnsi="Times New Roman" w:cs="Times New Roman"/>
          <w:b/>
          <w:sz w:val="24"/>
          <w:szCs w:val="24"/>
        </w:rPr>
      </w:pPr>
      <w:r w:rsidRPr="004A5FE9">
        <w:rPr>
          <w:rFonts w:ascii="Times New Roman" w:hAnsi="Times New Roman" w:cs="Times New Roman"/>
          <w:b/>
          <w:sz w:val="24"/>
          <w:szCs w:val="24"/>
        </w:rPr>
        <w:t>VIII.</w:t>
      </w:r>
      <w:r w:rsidRPr="004A5FE9">
        <w:rPr>
          <w:rFonts w:ascii="Times New Roman" w:hAnsi="Times New Roman" w:cs="Times New Roman"/>
          <w:b/>
          <w:sz w:val="24"/>
          <w:szCs w:val="24"/>
        </w:rPr>
        <w:tab/>
        <w:t>Научно популярни статии</w:t>
      </w:r>
    </w:p>
    <w:p w:rsidR="00A8638F" w:rsidRPr="003F1A4D" w:rsidRDefault="00A8638F"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31.</w:t>
      </w:r>
      <w:r w:rsidRPr="003F1A4D">
        <w:rPr>
          <w:rFonts w:ascii="Times New Roman" w:hAnsi="Times New Roman" w:cs="Times New Roman"/>
          <w:sz w:val="24"/>
          <w:szCs w:val="24"/>
        </w:rPr>
        <w:tab/>
        <w:t xml:space="preserve">Мянушев </w:t>
      </w:r>
      <w:proofErr w:type="gramStart"/>
      <w:r w:rsidRPr="003F1A4D">
        <w:rPr>
          <w:rFonts w:ascii="Times New Roman" w:hAnsi="Times New Roman" w:cs="Times New Roman"/>
          <w:sz w:val="24"/>
          <w:szCs w:val="24"/>
        </w:rPr>
        <w:t>Е.,</w:t>
      </w:r>
      <w:proofErr w:type="gramEnd"/>
      <w:r w:rsidRPr="003F1A4D">
        <w:rPr>
          <w:rFonts w:ascii="Times New Roman" w:hAnsi="Times New Roman" w:cs="Times New Roman"/>
          <w:sz w:val="24"/>
          <w:szCs w:val="24"/>
        </w:rPr>
        <w:t xml:space="preserve"> Б.,Христов, 2010. </w:t>
      </w:r>
      <w:proofErr w:type="gramStart"/>
      <w:r w:rsidRPr="003F1A4D">
        <w:rPr>
          <w:rFonts w:ascii="Times New Roman" w:hAnsi="Times New Roman" w:cs="Times New Roman"/>
          <w:sz w:val="24"/>
          <w:szCs w:val="24"/>
        </w:rPr>
        <w:t>Алтернативи за отглеждане на опредени култури в тютюневите райони на България, сп.</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Агроном, бр.</w:t>
      </w:r>
      <w:proofErr w:type="gramEnd"/>
      <w:r w:rsidRPr="003F1A4D">
        <w:rPr>
          <w:rFonts w:ascii="Times New Roman" w:hAnsi="Times New Roman" w:cs="Times New Roman"/>
          <w:sz w:val="24"/>
          <w:szCs w:val="24"/>
        </w:rPr>
        <w:t xml:space="preserve"> 6 (Септември - Октомври), р. 26</w:t>
      </w:r>
    </w:p>
    <w:p w:rsidR="003F1A4D" w:rsidRDefault="003F1A4D" w:rsidP="003F1A4D">
      <w:pPr>
        <w:ind w:firstLine="720"/>
        <w:jc w:val="both"/>
        <w:rPr>
          <w:rFonts w:ascii="Times New Roman" w:hAnsi="Times New Roman" w:cs="Times New Roman"/>
          <w:sz w:val="24"/>
          <w:szCs w:val="24"/>
        </w:rPr>
      </w:pPr>
    </w:p>
    <w:p w:rsidR="004A5FE9" w:rsidRDefault="004A5FE9" w:rsidP="003F1A4D">
      <w:pPr>
        <w:ind w:firstLine="720"/>
        <w:jc w:val="both"/>
        <w:rPr>
          <w:rFonts w:ascii="Times New Roman" w:hAnsi="Times New Roman" w:cs="Times New Roman"/>
          <w:sz w:val="24"/>
          <w:szCs w:val="24"/>
          <w:lang w:val="en-US"/>
        </w:rPr>
      </w:pPr>
    </w:p>
    <w:p w:rsidR="00A8638F" w:rsidRPr="003F1A4D" w:rsidRDefault="00A8638F"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lastRenderedPageBreak/>
        <w:t>Резюме:</w:t>
      </w:r>
    </w:p>
    <w:p w:rsidR="00EA42A4" w:rsidRPr="003F1A4D" w:rsidRDefault="00EA42A4" w:rsidP="003F1A4D">
      <w:pPr>
        <w:ind w:firstLine="720"/>
        <w:jc w:val="both"/>
        <w:rPr>
          <w:rFonts w:ascii="Times New Roman" w:hAnsi="Times New Roman" w:cs="Times New Roman"/>
          <w:sz w:val="24"/>
          <w:szCs w:val="24"/>
        </w:rPr>
      </w:pPr>
      <w:proofErr w:type="gramStart"/>
      <w:r w:rsidRPr="003F1A4D">
        <w:rPr>
          <w:rFonts w:ascii="Times New Roman" w:hAnsi="Times New Roman" w:cs="Times New Roman"/>
          <w:sz w:val="24"/>
          <w:szCs w:val="24"/>
        </w:rPr>
        <w:t>С връщането на земята на нейните собственици и голямата разпокъсаност която се получи след това в тютюневите райони (Кърджалийско, Благоевградско, Кюстендилско, Разградско и други райони на страната) налагаше тютюна да се отглежда върху едни и същи площи.</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Последиците от такова стопанисване на земята са отрицателни.</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Силно се влошават физическите свойства на почвата, размножават се различни вредители, понижава се ефекта от агротехническите мероприятия и от внедряването на нови алтернативни култури.</w:t>
      </w:r>
      <w:proofErr w:type="gramEnd"/>
      <w:r w:rsidRPr="003F1A4D">
        <w:rPr>
          <w:rFonts w:ascii="Times New Roman" w:hAnsi="Times New Roman" w:cs="Times New Roman"/>
          <w:sz w:val="24"/>
          <w:szCs w:val="24"/>
        </w:rPr>
        <w:t xml:space="preserve"> Заместването на тютюна в Южна България с междинни култури следва да се поставят на научна основа стремежът трябва да бъде те да заемат максимална част от тютюневите площи, защото няма други начини да бъде увеличена растителната продукция от единица площ, да бъдат повишени добивите и качеството на новите култури особено след приемането на България в Европейския съюз.    </w:t>
      </w:r>
    </w:p>
    <w:p w:rsidR="00EA42A4" w:rsidRPr="003F1A4D" w:rsidRDefault="00EA42A4" w:rsidP="003F1A4D">
      <w:pPr>
        <w:ind w:firstLine="720"/>
        <w:jc w:val="both"/>
        <w:rPr>
          <w:rFonts w:ascii="Times New Roman" w:hAnsi="Times New Roman" w:cs="Times New Roman"/>
          <w:sz w:val="24"/>
          <w:szCs w:val="24"/>
        </w:rPr>
      </w:pPr>
    </w:p>
    <w:p w:rsidR="00A8638F" w:rsidRPr="003F1A4D" w:rsidRDefault="00AE309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32.</w:t>
      </w:r>
      <w:r w:rsidRPr="003F1A4D">
        <w:rPr>
          <w:rFonts w:ascii="Times New Roman" w:hAnsi="Times New Roman" w:cs="Times New Roman"/>
          <w:sz w:val="24"/>
          <w:szCs w:val="24"/>
        </w:rPr>
        <w:tab/>
        <w:t xml:space="preserve">Мянушев </w:t>
      </w:r>
      <w:proofErr w:type="gramStart"/>
      <w:r w:rsidRPr="003F1A4D">
        <w:rPr>
          <w:rFonts w:ascii="Times New Roman" w:hAnsi="Times New Roman" w:cs="Times New Roman"/>
          <w:sz w:val="24"/>
          <w:szCs w:val="24"/>
        </w:rPr>
        <w:t>Е.,</w:t>
      </w:r>
      <w:proofErr w:type="gramEnd"/>
      <w:r w:rsidRPr="003F1A4D">
        <w:rPr>
          <w:rFonts w:ascii="Times New Roman" w:hAnsi="Times New Roman" w:cs="Times New Roman"/>
          <w:sz w:val="24"/>
          <w:szCs w:val="24"/>
        </w:rPr>
        <w:t xml:space="preserve"> Б.,Христов, 100 Години Почвоведска наука в България 2011, сп. </w:t>
      </w:r>
      <w:proofErr w:type="gramStart"/>
      <w:r w:rsidRPr="003F1A4D">
        <w:rPr>
          <w:rFonts w:ascii="Times New Roman" w:hAnsi="Times New Roman" w:cs="Times New Roman"/>
          <w:sz w:val="24"/>
          <w:szCs w:val="24"/>
        </w:rPr>
        <w:t>Агроном, стр.</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40, бр.</w:t>
      </w:r>
      <w:proofErr w:type="gramEnd"/>
      <w:r w:rsidRPr="003F1A4D">
        <w:rPr>
          <w:rFonts w:ascii="Times New Roman" w:hAnsi="Times New Roman" w:cs="Times New Roman"/>
          <w:sz w:val="24"/>
          <w:szCs w:val="24"/>
        </w:rPr>
        <w:t xml:space="preserve"> 6-7, София</w:t>
      </w:r>
    </w:p>
    <w:p w:rsidR="000E4D69" w:rsidRPr="003F1A4D" w:rsidRDefault="000E4D69" w:rsidP="003F1A4D">
      <w:pPr>
        <w:ind w:firstLine="720"/>
        <w:jc w:val="both"/>
        <w:rPr>
          <w:rFonts w:ascii="Times New Roman" w:hAnsi="Times New Roman" w:cs="Times New Roman"/>
          <w:sz w:val="24"/>
          <w:szCs w:val="24"/>
        </w:rPr>
      </w:pPr>
    </w:p>
    <w:p w:rsidR="00AE3098" w:rsidRPr="003F1A4D" w:rsidRDefault="00AE309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AE3098" w:rsidRPr="003F1A4D" w:rsidRDefault="00AE3098" w:rsidP="003F1A4D">
      <w:pPr>
        <w:ind w:firstLine="720"/>
        <w:jc w:val="both"/>
        <w:rPr>
          <w:rFonts w:ascii="Times New Roman" w:hAnsi="Times New Roman" w:cs="Times New Roman"/>
          <w:sz w:val="24"/>
          <w:szCs w:val="24"/>
        </w:rPr>
      </w:pPr>
      <w:proofErr w:type="gramStart"/>
      <w:r w:rsidRPr="003F1A4D">
        <w:rPr>
          <w:rFonts w:ascii="Times New Roman" w:hAnsi="Times New Roman" w:cs="Times New Roman"/>
          <w:sz w:val="24"/>
          <w:szCs w:val="24"/>
        </w:rPr>
        <w:t>На 16 Май в Института по Почвознание – София се състоя тържествено честване на 100 години наука за почвите в нашата страна.</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Присъстваха над 50 известни учени в областта на почвознанието от 32 страни от Европа, Африка и др.</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както</w:t>
      </w:r>
      <w:proofErr w:type="gramEnd"/>
      <w:r w:rsidRPr="003F1A4D">
        <w:rPr>
          <w:rFonts w:ascii="Times New Roman" w:hAnsi="Times New Roman" w:cs="Times New Roman"/>
          <w:sz w:val="24"/>
          <w:szCs w:val="24"/>
        </w:rPr>
        <w:t xml:space="preserve"> и 250 представители на научната общественост в нашата страна. </w:t>
      </w:r>
      <w:proofErr w:type="gramStart"/>
      <w:r w:rsidRPr="003F1A4D">
        <w:rPr>
          <w:rFonts w:ascii="Times New Roman" w:hAnsi="Times New Roman" w:cs="Times New Roman"/>
          <w:sz w:val="24"/>
          <w:szCs w:val="24"/>
        </w:rPr>
        <w:t>С честването на 100 години българска почвоведска наука, бе направен анализ на постигнатото в тази област на научното знание и се начертаха пътищата за нейното по нататъшно развитие.</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Бе отдадена заслужена почит на учените посветили целия си живот по примера на Никола Пушкаров. Получените научни резултати в института се внедряват в земеделската практика на българските фермери с оглед на за получаване на по качествена и високодобивна продукция.</w:t>
      </w:r>
      <w:proofErr w:type="gramEnd"/>
      <w:r w:rsidRPr="003F1A4D">
        <w:rPr>
          <w:rFonts w:ascii="Times New Roman" w:hAnsi="Times New Roman" w:cs="Times New Roman"/>
          <w:sz w:val="24"/>
          <w:szCs w:val="24"/>
        </w:rPr>
        <w:t xml:space="preserve">  </w:t>
      </w:r>
    </w:p>
    <w:p w:rsidR="000E4D69" w:rsidRPr="003F1A4D" w:rsidRDefault="000E4D69" w:rsidP="003F1A4D">
      <w:pPr>
        <w:ind w:firstLine="720"/>
        <w:jc w:val="both"/>
        <w:rPr>
          <w:rFonts w:ascii="Times New Roman" w:hAnsi="Times New Roman" w:cs="Times New Roman"/>
          <w:sz w:val="24"/>
          <w:szCs w:val="24"/>
        </w:rPr>
      </w:pPr>
    </w:p>
    <w:p w:rsidR="00611C0A" w:rsidRPr="003F1A4D" w:rsidRDefault="000E4D69"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33.</w:t>
      </w:r>
      <w:r w:rsidRPr="003F1A4D">
        <w:rPr>
          <w:rFonts w:ascii="Times New Roman" w:hAnsi="Times New Roman" w:cs="Times New Roman"/>
          <w:sz w:val="24"/>
          <w:szCs w:val="24"/>
        </w:rPr>
        <w:tab/>
        <w:t>Бисер Христов, 2014. Мелиорантите подобряват структурата и повишават плодородието на почвите, в-к „Български Фермер“, бр 1179, от 10-16, VII, 2014, стр – 14-15</w:t>
      </w:r>
    </w:p>
    <w:p w:rsidR="00E87428" w:rsidRPr="003F1A4D" w:rsidRDefault="00E8742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E87428" w:rsidRPr="003F1A4D" w:rsidRDefault="00D479D4"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Почвените подобрители могат да бъдат използвани, за да се </w:t>
      </w:r>
      <w:proofErr w:type="gramStart"/>
      <w:r w:rsidRPr="003F1A4D">
        <w:rPr>
          <w:rFonts w:ascii="Times New Roman" w:hAnsi="Times New Roman" w:cs="Times New Roman"/>
          <w:sz w:val="24"/>
          <w:szCs w:val="24"/>
        </w:rPr>
        <w:t>преодолеят  много</w:t>
      </w:r>
      <w:proofErr w:type="gramEnd"/>
      <w:r w:rsidRPr="003F1A4D">
        <w:rPr>
          <w:rFonts w:ascii="Times New Roman" w:hAnsi="Times New Roman" w:cs="Times New Roman"/>
          <w:sz w:val="24"/>
          <w:szCs w:val="24"/>
        </w:rPr>
        <w:t xml:space="preserve"> проблеми в почвите и да се повиши тяхното плодородие. </w:t>
      </w:r>
      <w:proofErr w:type="gramStart"/>
      <w:r w:rsidRPr="003F1A4D">
        <w:rPr>
          <w:rFonts w:ascii="Times New Roman" w:hAnsi="Times New Roman" w:cs="Times New Roman"/>
          <w:sz w:val="24"/>
          <w:szCs w:val="24"/>
        </w:rPr>
        <w:t>За подобряване на почвената структурна стабилност, най-известните подобрители са гипс (калциев сулфат), и в по-малка степен, фино смлян варовик (калциев карбонат).</w:t>
      </w:r>
      <w:proofErr w:type="gramEnd"/>
      <w:r w:rsidRPr="003F1A4D">
        <w:rPr>
          <w:rFonts w:ascii="Times New Roman" w:hAnsi="Times New Roman" w:cs="Times New Roman"/>
          <w:sz w:val="24"/>
          <w:szCs w:val="24"/>
        </w:rPr>
        <w:t xml:space="preserve"> Други полезни подобрители на </w:t>
      </w:r>
      <w:proofErr w:type="gramStart"/>
      <w:r w:rsidRPr="003F1A4D">
        <w:rPr>
          <w:rFonts w:ascii="Times New Roman" w:hAnsi="Times New Roman" w:cs="Times New Roman"/>
          <w:sz w:val="24"/>
          <w:szCs w:val="24"/>
        </w:rPr>
        <w:lastRenderedPageBreak/>
        <w:t>почвата  включват</w:t>
      </w:r>
      <w:proofErr w:type="gramEnd"/>
      <w:r w:rsidRPr="003F1A4D">
        <w:rPr>
          <w:rFonts w:ascii="Times New Roman" w:hAnsi="Times New Roman" w:cs="Times New Roman"/>
          <w:sz w:val="24"/>
          <w:szCs w:val="24"/>
        </w:rPr>
        <w:t xml:space="preserve"> естествени и синтетични органични материали като оборска тор, компост, мулч др. Добрата структура на почвата е от жизненоважно значение за развитието на растенията (с изключение </w:t>
      </w:r>
      <w:proofErr w:type="gramStart"/>
      <w:r w:rsidRPr="003F1A4D">
        <w:rPr>
          <w:rFonts w:ascii="Times New Roman" w:hAnsi="Times New Roman" w:cs="Times New Roman"/>
          <w:sz w:val="24"/>
          <w:szCs w:val="24"/>
        </w:rPr>
        <w:t>на  ориза</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Почви с отлична структура приемат лесно вода, а излишната преминава през почвените хоризонти.</w:t>
      </w:r>
      <w:proofErr w:type="gramEnd"/>
    </w:p>
    <w:p w:rsidR="00E87428" w:rsidRPr="003F1A4D" w:rsidRDefault="00E87428" w:rsidP="003F1A4D">
      <w:pPr>
        <w:ind w:firstLine="720"/>
        <w:jc w:val="both"/>
        <w:rPr>
          <w:rFonts w:ascii="Times New Roman" w:hAnsi="Times New Roman" w:cs="Times New Roman"/>
          <w:sz w:val="24"/>
          <w:szCs w:val="24"/>
        </w:rPr>
      </w:pPr>
    </w:p>
    <w:p w:rsidR="00E87428" w:rsidRPr="003F1A4D" w:rsidRDefault="00E8742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34.</w:t>
      </w:r>
      <w:r w:rsidRPr="003F1A4D">
        <w:rPr>
          <w:rFonts w:ascii="Times New Roman" w:hAnsi="Times New Roman" w:cs="Times New Roman"/>
          <w:sz w:val="24"/>
          <w:szCs w:val="24"/>
        </w:rPr>
        <w:tab/>
        <w:t>Бисер Христов, 2014. Изгарянето на сърнищата води до загуба на хранителни вещества, в-к „Български Фермер“, бр 1184, от 14-20, VIII, 2014, стр – 14-15</w:t>
      </w:r>
    </w:p>
    <w:p w:rsidR="00E87428" w:rsidRPr="003F1A4D" w:rsidRDefault="00E8742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E87428" w:rsidRPr="003F1A4D" w:rsidRDefault="00E87428"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Пожарите са изиграли съществена роля в </w:t>
      </w:r>
      <w:proofErr w:type="gramStart"/>
      <w:r w:rsidRPr="003F1A4D">
        <w:rPr>
          <w:rFonts w:ascii="Times New Roman" w:hAnsi="Times New Roman" w:cs="Times New Roman"/>
          <w:sz w:val="24"/>
          <w:szCs w:val="24"/>
        </w:rPr>
        <w:t>еволюцията  и</w:t>
      </w:r>
      <w:proofErr w:type="gramEnd"/>
      <w:r w:rsidRPr="003F1A4D">
        <w:rPr>
          <w:rFonts w:ascii="Times New Roman" w:hAnsi="Times New Roman" w:cs="Times New Roman"/>
          <w:sz w:val="24"/>
          <w:szCs w:val="24"/>
        </w:rPr>
        <w:t xml:space="preserve"> екологията на много екосистеми на земята. </w:t>
      </w:r>
      <w:proofErr w:type="gramStart"/>
      <w:r w:rsidRPr="003F1A4D">
        <w:rPr>
          <w:rFonts w:ascii="Times New Roman" w:hAnsi="Times New Roman" w:cs="Times New Roman"/>
          <w:sz w:val="24"/>
          <w:szCs w:val="24"/>
        </w:rPr>
        <w:t>Естествени  и</w:t>
      </w:r>
      <w:proofErr w:type="gramEnd"/>
      <w:r w:rsidRPr="003F1A4D">
        <w:rPr>
          <w:rFonts w:ascii="Times New Roman" w:hAnsi="Times New Roman" w:cs="Times New Roman"/>
          <w:sz w:val="24"/>
          <w:szCs w:val="24"/>
        </w:rPr>
        <w:t xml:space="preserve"> умишлени пожари горят на обширни площи всяка година. Освен социално икономически последици, те въздействат  и върху  оформянето на ландшафта, растителността, почвата, водите, биологичното разнообразие и т.н. Пожарите  могат  да повлияят  на свойствата и процеси в почвите пряко, като резултат от изгарянето се отделят ценни хранителни вещества в атмосферата, а в почвите остават  пепелта и въглените. Освен това с увеличаване на температурата се </w:t>
      </w:r>
      <w:proofErr w:type="gramStart"/>
      <w:r w:rsidRPr="003F1A4D">
        <w:rPr>
          <w:rFonts w:ascii="Times New Roman" w:hAnsi="Times New Roman" w:cs="Times New Roman"/>
          <w:sz w:val="24"/>
          <w:szCs w:val="24"/>
        </w:rPr>
        <w:t>променя  структурата</w:t>
      </w:r>
      <w:proofErr w:type="gramEnd"/>
      <w:r w:rsidRPr="003F1A4D">
        <w:rPr>
          <w:rFonts w:ascii="Times New Roman" w:hAnsi="Times New Roman" w:cs="Times New Roman"/>
          <w:sz w:val="24"/>
          <w:szCs w:val="24"/>
        </w:rPr>
        <w:t xml:space="preserve"> и  някои свойства на почвите. Дълго може да продължи възстановяването </w:t>
      </w:r>
      <w:proofErr w:type="gramStart"/>
      <w:r w:rsidRPr="003F1A4D">
        <w:rPr>
          <w:rFonts w:ascii="Times New Roman" w:hAnsi="Times New Roman" w:cs="Times New Roman"/>
          <w:sz w:val="24"/>
          <w:szCs w:val="24"/>
        </w:rPr>
        <w:t>на  полезните</w:t>
      </w:r>
      <w:proofErr w:type="gramEnd"/>
      <w:r w:rsidRPr="003F1A4D">
        <w:rPr>
          <w:rFonts w:ascii="Times New Roman" w:hAnsi="Times New Roman" w:cs="Times New Roman"/>
          <w:sz w:val="24"/>
          <w:szCs w:val="24"/>
        </w:rPr>
        <w:t xml:space="preserve"> микроорганизми и животинския свят в почвите. Загубите на азот могат да бъдат </w:t>
      </w:r>
      <w:proofErr w:type="gramStart"/>
      <w:r w:rsidRPr="003F1A4D">
        <w:rPr>
          <w:rFonts w:ascii="Times New Roman" w:hAnsi="Times New Roman" w:cs="Times New Roman"/>
          <w:sz w:val="24"/>
          <w:szCs w:val="24"/>
        </w:rPr>
        <w:t>големи  до</w:t>
      </w:r>
      <w:proofErr w:type="gramEnd"/>
      <w:r w:rsidRPr="003F1A4D">
        <w:rPr>
          <w:rFonts w:ascii="Times New Roman" w:hAnsi="Times New Roman" w:cs="Times New Roman"/>
          <w:sz w:val="24"/>
          <w:szCs w:val="24"/>
        </w:rPr>
        <w:t xml:space="preserve"> няколко стотин килограма на хектар, като азотния баланс може да бъде нарушен за дълъг период.</w:t>
      </w:r>
    </w:p>
    <w:p w:rsidR="00BB4778" w:rsidRPr="003F1A4D" w:rsidRDefault="00BB4778" w:rsidP="003F1A4D">
      <w:pPr>
        <w:ind w:firstLine="720"/>
        <w:jc w:val="both"/>
        <w:rPr>
          <w:rFonts w:ascii="Times New Roman" w:hAnsi="Times New Roman" w:cs="Times New Roman"/>
          <w:sz w:val="24"/>
          <w:szCs w:val="24"/>
        </w:rPr>
      </w:pPr>
    </w:p>
    <w:p w:rsidR="00BB4778" w:rsidRPr="003F1A4D" w:rsidRDefault="00CD5F6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35.</w:t>
      </w:r>
      <w:r w:rsidRPr="003F1A4D">
        <w:rPr>
          <w:rFonts w:ascii="Times New Roman" w:hAnsi="Times New Roman" w:cs="Times New Roman"/>
          <w:sz w:val="24"/>
          <w:szCs w:val="24"/>
        </w:rPr>
        <w:tab/>
        <w:t xml:space="preserve">Бисер Христов, 2014-2015 Международна година на Почвите - Целта е да се акцентира на значението </w:t>
      </w:r>
      <w:proofErr w:type="gramStart"/>
      <w:r w:rsidRPr="003F1A4D">
        <w:rPr>
          <w:rFonts w:ascii="Times New Roman" w:hAnsi="Times New Roman" w:cs="Times New Roman"/>
          <w:sz w:val="24"/>
          <w:szCs w:val="24"/>
        </w:rPr>
        <w:t>и .</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в-к</w:t>
      </w:r>
      <w:proofErr w:type="gramEnd"/>
      <w:r w:rsidRPr="003F1A4D">
        <w:rPr>
          <w:rFonts w:ascii="Times New Roman" w:hAnsi="Times New Roman" w:cs="Times New Roman"/>
          <w:sz w:val="24"/>
          <w:szCs w:val="24"/>
        </w:rPr>
        <w:t xml:space="preserve"> „Български Фермер, бр 1204, от 30, XII- 7, I, 2015, стр.</w:t>
      </w:r>
    </w:p>
    <w:p w:rsidR="00CD5F63" w:rsidRPr="003F1A4D" w:rsidRDefault="00CD5F63"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Резюме:</w:t>
      </w:r>
    </w:p>
    <w:p w:rsidR="00CD5F63" w:rsidRPr="003F1A4D" w:rsidRDefault="009A7B96" w:rsidP="003F1A4D">
      <w:pPr>
        <w:ind w:firstLine="720"/>
        <w:jc w:val="both"/>
        <w:rPr>
          <w:rFonts w:ascii="Times New Roman" w:hAnsi="Times New Roman" w:cs="Times New Roman"/>
          <w:sz w:val="24"/>
          <w:szCs w:val="24"/>
        </w:rPr>
      </w:pPr>
      <w:r w:rsidRPr="003F1A4D">
        <w:rPr>
          <w:rFonts w:ascii="Times New Roman" w:hAnsi="Times New Roman" w:cs="Times New Roman"/>
          <w:sz w:val="24"/>
          <w:szCs w:val="24"/>
        </w:rPr>
        <w:t xml:space="preserve">На 5 декември в Института по почвознание агротехнологии и защита на растенията „Н. Пушкаров“   се проведе тържествено събрание за отбелязването на Световния ден на почвата и празник на института. На 5 декември 2014 от Нова Зеландия до САЩ бе отбелязан Световния ден на почвите, като по този начин бе даден еднозначен старт на международната година на почвите. Проф. Райнер Хорн, Президент на Международния съюз по почвознание (IUSS)  направи писмено изявление в ООН (Ню Йорк)  и ФАО (Рим), с което той желае да наблегне на опазването на почвите като уязвим, чувствителен и невъзобновим природен ресурс. </w:t>
      </w:r>
      <w:proofErr w:type="gramStart"/>
      <w:r w:rsidRPr="003F1A4D">
        <w:rPr>
          <w:rFonts w:ascii="Times New Roman" w:hAnsi="Times New Roman" w:cs="Times New Roman"/>
          <w:sz w:val="24"/>
          <w:szCs w:val="24"/>
        </w:rPr>
        <w:t>Според проф.</w:t>
      </w:r>
      <w:proofErr w:type="gramEnd"/>
      <w:r w:rsidRPr="003F1A4D">
        <w:rPr>
          <w:rFonts w:ascii="Times New Roman" w:hAnsi="Times New Roman" w:cs="Times New Roman"/>
          <w:sz w:val="24"/>
          <w:szCs w:val="24"/>
        </w:rPr>
        <w:t xml:space="preserve"> </w:t>
      </w:r>
      <w:proofErr w:type="gramStart"/>
      <w:r w:rsidRPr="003F1A4D">
        <w:rPr>
          <w:rFonts w:ascii="Times New Roman" w:hAnsi="Times New Roman" w:cs="Times New Roman"/>
          <w:sz w:val="24"/>
          <w:szCs w:val="24"/>
        </w:rPr>
        <w:t>Хорн трябва да се предприеме международен дебат и стратегия за устойчиво използване на почвите заради постоянно увеличаващото се население, в резултат на което много земи са безвъзвратно деградирани и изгубени поради нецелесъобразното им използване.</w:t>
      </w:r>
      <w:proofErr w:type="gramEnd"/>
      <w:r w:rsidRPr="003F1A4D">
        <w:rPr>
          <w:rFonts w:ascii="Times New Roman" w:hAnsi="Times New Roman" w:cs="Times New Roman"/>
          <w:sz w:val="24"/>
          <w:szCs w:val="24"/>
        </w:rPr>
        <w:t xml:space="preserve"> Той апелира за обедини действия на ООН, ФАО и международния съюз по почвознание, за важността на почвите, като основа</w:t>
      </w:r>
      <w:r w:rsidRPr="009A7B96">
        <w:rPr>
          <w:lang w:val="en-US"/>
        </w:rPr>
        <w:t xml:space="preserve"> на </w:t>
      </w:r>
      <w:proofErr w:type="gramStart"/>
      <w:r w:rsidRPr="003F1A4D">
        <w:rPr>
          <w:rFonts w:ascii="Times New Roman" w:hAnsi="Times New Roman" w:cs="Times New Roman"/>
          <w:sz w:val="24"/>
          <w:szCs w:val="24"/>
        </w:rPr>
        <w:t>живота  във</w:t>
      </w:r>
      <w:proofErr w:type="gramEnd"/>
      <w:r w:rsidRPr="003F1A4D">
        <w:rPr>
          <w:rFonts w:ascii="Times New Roman" w:hAnsi="Times New Roman" w:cs="Times New Roman"/>
          <w:sz w:val="24"/>
          <w:szCs w:val="24"/>
        </w:rPr>
        <w:t xml:space="preserve"> водите и на сушата</w:t>
      </w:r>
      <w:r w:rsidR="003E581F" w:rsidRPr="003F1A4D">
        <w:rPr>
          <w:rFonts w:ascii="Times New Roman" w:hAnsi="Times New Roman" w:cs="Times New Roman"/>
          <w:sz w:val="24"/>
          <w:szCs w:val="24"/>
        </w:rPr>
        <w:t>.</w:t>
      </w:r>
    </w:p>
    <w:sectPr w:rsidR="00CD5F63" w:rsidRPr="003F1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B62D8"/>
    <w:multiLevelType w:val="hybridMultilevel"/>
    <w:tmpl w:val="3F4E13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456446"/>
    <w:multiLevelType w:val="hybridMultilevel"/>
    <w:tmpl w:val="3716D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820331"/>
    <w:multiLevelType w:val="hybridMultilevel"/>
    <w:tmpl w:val="B658E10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3E4B09"/>
    <w:multiLevelType w:val="hybridMultilevel"/>
    <w:tmpl w:val="62D6103E"/>
    <w:lvl w:ilvl="0" w:tplc="C14E81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E47"/>
    <w:rsid w:val="0000215B"/>
    <w:rsid w:val="00011772"/>
    <w:rsid w:val="00066034"/>
    <w:rsid w:val="000938E9"/>
    <w:rsid w:val="0009633E"/>
    <w:rsid w:val="000B1D6E"/>
    <w:rsid w:val="000B351F"/>
    <w:rsid w:val="000C0F4F"/>
    <w:rsid w:val="000C566D"/>
    <w:rsid w:val="000D15C7"/>
    <w:rsid w:val="000D3E47"/>
    <w:rsid w:val="000E4D69"/>
    <w:rsid w:val="00102ADF"/>
    <w:rsid w:val="001156BB"/>
    <w:rsid w:val="00121090"/>
    <w:rsid w:val="00175402"/>
    <w:rsid w:val="001C4D63"/>
    <w:rsid w:val="001C68E3"/>
    <w:rsid w:val="001D5765"/>
    <w:rsid w:val="001F5083"/>
    <w:rsid w:val="00203156"/>
    <w:rsid w:val="002077F6"/>
    <w:rsid w:val="002352EF"/>
    <w:rsid w:val="00241A75"/>
    <w:rsid w:val="00244036"/>
    <w:rsid w:val="002870A7"/>
    <w:rsid w:val="00290A2D"/>
    <w:rsid w:val="00293849"/>
    <w:rsid w:val="002D6A4B"/>
    <w:rsid w:val="002F56DF"/>
    <w:rsid w:val="003033ED"/>
    <w:rsid w:val="003248F9"/>
    <w:rsid w:val="0039512E"/>
    <w:rsid w:val="003C7560"/>
    <w:rsid w:val="003D2CA7"/>
    <w:rsid w:val="003D4CFD"/>
    <w:rsid w:val="003E581F"/>
    <w:rsid w:val="003F1A4D"/>
    <w:rsid w:val="003F4862"/>
    <w:rsid w:val="003F5356"/>
    <w:rsid w:val="00400970"/>
    <w:rsid w:val="00401748"/>
    <w:rsid w:val="004051FF"/>
    <w:rsid w:val="004844FE"/>
    <w:rsid w:val="00493FF5"/>
    <w:rsid w:val="004A5FE9"/>
    <w:rsid w:val="004F3DC3"/>
    <w:rsid w:val="005146FD"/>
    <w:rsid w:val="00515919"/>
    <w:rsid w:val="0052102C"/>
    <w:rsid w:val="00582B17"/>
    <w:rsid w:val="005A073B"/>
    <w:rsid w:val="005A24D9"/>
    <w:rsid w:val="005D2D94"/>
    <w:rsid w:val="005E032D"/>
    <w:rsid w:val="005F4089"/>
    <w:rsid w:val="00611C0A"/>
    <w:rsid w:val="00632E4B"/>
    <w:rsid w:val="00674693"/>
    <w:rsid w:val="006838F1"/>
    <w:rsid w:val="00684FD3"/>
    <w:rsid w:val="006B46D8"/>
    <w:rsid w:val="006E3CDC"/>
    <w:rsid w:val="006F7AEC"/>
    <w:rsid w:val="00700892"/>
    <w:rsid w:val="00701A6F"/>
    <w:rsid w:val="00723018"/>
    <w:rsid w:val="0072324B"/>
    <w:rsid w:val="007247AC"/>
    <w:rsid w:val="00745F50"/>
    <w:rsid w:val="00811C1F"/>
    <w:rsid w:val="00834251"/>
    <w:rsid w:val="008424EC"/>
    <w:rsid w:val="0085325C"/>
    <w:rsid w:val="00874417"/>
    <w:rsid w:val="008B04AB"/>
    <w:rsid w:val="008B4983"/>
    <w:rsid w:val="008E01C2"/>
    <w:rsid w:val="008E741C"/>
    <w:rsid w:val="008F125E"/>
    <w:rsid w:val="008F7EF8"/>
    <w:rsid w:val="00932B81"/>
    <w:rsid w:val="00957B47"/>
    <w:rsid w:val="00984849"/>
    <w:rsid w:val="00994710"/>
    <w:rsid w:val="009A4507"/>
    <w:rsid w:val="009A7B96"/>
    <w:rsid w:val="009B3530"/>
    <w:rsid w:val="009D087F"/>
    <w:rsid w:val="00A14DD3"/>
    <w:rsid w:val="00A25ABB"/>
    <w:rsid w:val="00A51C8E"/>
    <w:rsid w:val="00A8638F"/>
    <w:rsid w:val="00AA3EBE"/>
    <w:rsid w:val="00AE3098"/>
    <w:rsid w:val="00AF1A69"/>
    <w:rsid w:val="00B61DCA"/>
    <w:rsid w:val="00B71697"/>
    <w:rsid w:val="00B716FE"/>
    <w:rsid w:val="00BB4778"/>
    <w:rsid w:val="00BD4383"/>
    <w:rsid w:val="00C2202C"/>
    <w:rsid w:val="00C43408"/>
    <w:rsid w:val="00C53D5B"/>
    <w:rsid w:val="00C571C8"/>
    <w:rsid w:val="00C83DDA"/>
    <w:rsid w:val="00CC2665"/>
    <w:rsid w:val="00CC52CE"/>
    <w:rsid w:val="00CD5F63"/>
    <w:rsid w:val="00CE0E0D"/>
    <w:rsid w:val="00CF754D"/>
    <w:rsid w:val="00D0751C"/>
    <w:rsid w:val="00D208B5"/>
    <w:rsid w:val="00D479D4"/>
    <w:rsid w:val="00D57A9D"/>
    <w:rsid w:val="00DA5FF9"/>
    <w:rsid w:val="00DB3988"/>
    <w:rsid w:val="00DC2155"/>
    <w:rsid w:val="00DD62B4"/>
    <w:rsid w:val="00E05E2E"/>
    <w:rsid w:val="00E42E6B"/>
    <w:rsid w:val="00E52B5F"/>
    <w:rsid w:val="00E64A30"/>
    <w:rsid w:val="00E87428"/>
    <w:rsid w:val="00EA42A4"/>
    <w:rsid w:val="00EC2A86"/>
    <w:rsid w:val="00ED4C7C"/>
    <w:rsid w:val="00F025E8"/>
    <w:rsid w:val="00F128AA"/>
    <w:rsid w:val="00F20CE8"/>
    <w:rsid w:val="00F30D51"/>
    <w:rsid w:val="00F448F3"/>
    <w:rsid w:val="00F67E01"/>
    <w:rsid w:val="00F761C7"/>
    <w:rsid w:val="00F8484C"/>
    <w:rsid w:val="00FB1792"/>
    <w:rsid w:val="00FB2CE7"/>
    <w:rsid w:val="00FB65A2"/>
    <w:rsid w:val="00FC1614"/>
    <w:rsid w:val="00FC4F34"/>
    <w:rsid w:val="00FC7517"/>
    <w:rsid w:val="00FF0F9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7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C52C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3">
    <w:name w:val="List Paragraph"/>
    <w:basedOn w:val="a"/>
    <w:uiPriority w:val="34"/>
    <w:qFormat/>
    <w:rsid w:val="00011772"/>
    <w:pPr>
      <w:ind w:left="720"/>
      <w:contextualSpacing/>
    </w:pPr>
    <w:rPr>
      <w:lang w:val="en-US"/>
    </w:rPr>
  </w:style>
  <w:style w:type="character" w:styleId="a4">
    <w:name w:val="Hyperlink"/>
    <w:basedOn w:val="a0"/>
    <w:uiPriority w:val="99"/>
    <w:semiHidden/>
    <w:unhideWhenUsed/>
    <w:rsid w:val="00E64A3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7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C52C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3">
    <w:name w:val="List Paragraph"/>
    <w:basedOn w:val="a"/>
    <w:uiPriority w:val="34"/>
    <w:qFormat/>
    <w:rsid w:val="00011772"/>
    <w:pPr>
      <w:ind w:left="720"/>
      <w:contextualSpacing/>
    </w:pPr>
    <w:rPr>
      <w:lang w:val="en-US"/>
    </w:rPr>
  </w:style>
  <w:style w:type="character" w:styleId="a4">
    <w:name w:val="Hyperlink"/>
    <w:basedOn w:val="a0"/>
    <w:uiPriority w:val="99"/>
    <w:semiHidden/>
    <w:unhideWhenUsed/>
    <w:rsid w:val="00E64A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306269">
      <w:bodyDiv w:val="1"/>
      <w:marLeft w:val="0"/>
      <w:marRight w:val="0"/>
      <w:marTop w:val="0"/>
      <w:marBottom w:val="0"/>
      <w:divBdr>
        <w:top w:val="none" w:sz="0" w:space="0" w:color="auto"/>
        <w:left w:val="none" w:sz="0" w:space="0" w:color="auto"/>
        <w:bottom w:val="none" w:sz="0" w:space="0" w:color="auto"/>
        <w:right w:val="none" w:sz="0" w:space="0" w:color="auto"/>
      </w:divBdr>
      <w:divsChild>
        <w:div w:id="1054501631">
          <w:marLeft w:val="0"/>
          <w:marRight w:val="0"/>
          <w:marTop w:val="0"/>
          <w:marBottom w:val="0"/>
          <w:divBdr>
            <w:top w:val="none" w:sz="0" w:space="0" w:color="auto"/>
            <w:left w:val="none" w:sz="0" w:space="0" w:color="auto"/>
            <w:bottom w:val="none" w:sz="0" w:space="0" w:color="auto"/>
            <w:right w:val="none" w:sz="0" w:space="0" w:color="auto"/>
          </w:divBdr>
        </w:div>
        <w:div w:id="1877504740">
          <w:marLeft w:val="0"/>
          <w:marRight w:val="0"/>
          <w:marTop w:val="0"/>
          <w:marBottom w:val="0"/>
          <w:divBdr>
            <w:top w:val="none" w:sz="0" w:space="0" w:color="auto"/>
            <w:left w:val="none" w:sz="0" w:space="0" w:color="auto"/>
            <w:bottom w:val="none" w:sz="0" w:space="0" w:color="auto"/>
            <w:right w:val="none" w:sz="0" w:space="0" w:color="auto"/>
          </w:divBdr>
        </w:div>
        <w:div w:id="1201240784">
          <w:marLeft w:val="0"/>
          <w:marRight w:val="0"/>
          <w:marTop w:val="0"/>
          <w:marBottom w:val="0"/>
          <w:divBdr>
            <w:top w:val="none" w:sz="0" w:space="0" w:color="auto"/>
            <w:left w:val="none" w:sz="0" w:space="0" w:color="auto"/>
            <w:bottom w:val="none" w:sz="0" w:space="0" w:color="auto"/>
            <w:right w:val="none" w:sz="0" w:space="0" w:color="auto"/>
          </w:divBdr>
        </w:div>
        <w:div w:id="481699801">
          <w:marLeft w:val="0"/>
          <w:marRight w:val="0"/>
          <w:marTop w:val="0"/>
          <w:marBottom w:val="0"/>
          <w:divBdr>
            <w:top w:val="none" w:sz="0" w:space="0" w:color="auto"/>
            <w:left w:val="none" w:sz="0" w:space="0" w:color="auto"/>
            <w:bottom w:val="none" w:sz="0" w:space="0" w:color="auto"/>
            <w:right w:val="none" w:sz="0" w:space="0" w:color="auto"/>
          </w:divBdr>
        </w:div>
        <w:div w:id="914241257">
          <w:marLeft w:val="0"/>
          <w:marRight w:val="0"/>
          <w:marTop w:val="0"/>
          <w:marBottom w:val="0"/>
          <w:divBdr>
            <w:top w:val="none" w:sz="0" w:space="0" w:color="auto"/>
            <w:left w:val="none" w:sz="0" w:space="0" w:color="auto"/>
            <w:bottom w:val="none" w:sz="0" w:space="0" w:color="auto"/>
            <w:right w:val="none" w:sz="0" w:space="0" w:color="auto"/>
          </w:divBdr>
        </w:div>
        <w:div w:id="869025447">
          <w:marLeft w:val="0"/>
          <w:marRight w:val="0"/>
          <w:marTop w:val="0"/>
          <w:marBottom w:val="0"/>
          <w:divBdr>
            <w:top w:val="none" w:sz="0" w:space="0" w:color="auto"/>
            <w:left w:val="none" w:sz="0" w:space="0" w:color="auto"/>
            <w:bottom w:val="none" w:sz="0" w:space="0" w:color="auto"/>
            <w:right w:val="none" w:sz="0" w:space="0" w:color="auto"/>
          </w:divBdr>
        </w:div>
        <w:div w:id="491021254">
          <w:marLeft w:val="0"/>
          <w:marRight w:val="0"/>
          <w:marTop w:val="0"/>
          <w:marBottom w:val="0"/>
          <w:divBdr>
            <w:top w:val="none" w:sz="0" w:space="0" w:color="auto"/>
            <w:left w:val="none" w:sz="0" w:space="0" w:color="auto"/>
            <w:bottom w:val="none" w:sz="0" w:space="0" w:color="auto"/>
            <w:right w:val="none" w:sz="0" w:space="0" w:color="auto"/>
          </w:divBdr>
        </w:div>
        <w:div w:id="1078673622">
          <w:marLeft w:val="0"/>
          <w:marRight w:val="0"/>
          <w:marTop w:val="0"/>
          <w:marBottom w:val="0"/>
          <w:divBdr>
            <w:top w:val="none" w:sz="0" w:space="0" w:color="auto"/>
            <w:left w:val="none" w:sz="0" w:space="0" w:color="auto"/>
            <w:bottom w:val="none" w:sz="0" w:space="0" w:color="auto"/>
            <w:right w:val="none" w:sz="0" w:space="0" w:color="auto"/>
          </w:divBdr>
        </w:div>
        <w:div w:id="1583686224">
          <w:marLeft w:val="0"/>
          <w:marRight w:val="0"/>
          <w:marTop w:val="0"/>
          <w:marBottom w:val="0"/>
          <w:divBdr>
            <w:top w:val="none" w:sz="0" w:space="0" w:color="auto"/>
            <w:left w:val="none" w:sz="0" w:space="0" w:color="auto"/>
            <w:bottom w:val="none" w:sz="0" w:space="0" w:color="auto"/>
            <w:right w:val="none" w:sz="0" w:space="0" w:color="auto"/>
          </w:divBdr>
        </w:div>
        <w:div w:id="2037659351">
          <w:marLeft w:val="0"/>
          <w:marRight w:val="0"/>
          <w:marTop w:val="0"/>
          <w:marBottom w:val="0"/>
          <w:divBdr>
            <w:top w:val="none" w:sz="0" w:space="0" w:color="auto"/>
            <w:left w:val="none" w:sz="0" w:space="0" w:color="auto"/>
            <w:bottom w:val="none" w:sz="0" w:space="0" w:color="auto"/>
            <w:right w:val="none" w:sz="0" w:space="0" w:color="auto"/>
          </w:divBdr>
        </w:div>
        <w:div w:id="1579287227">
          <w:marLeft w:val="0"/>
          <w:marRight w:val="0"/>
          <w:marTop w:val="0"/>
          <w:marBottom w:val="0"/>
          <w:divBdr>
            <w:top w:val="none" w:sz="0" w:space="0" w:color="auto"/>
            <w:left w:val="none" w:sz="0" w:space="0" w:color="auto"/>
            <w:bottom w:val="none" w:sz="0" w:space="0" w:color="auto"/>
            <w:right w:val="none" w:sz="0" w:space="0" w:color="auto"/>
          </w:divBdr>
        </w:div>
        <w:div w:id="947732992">
          <w:marLeft w:val="0"/>
          <w:marRight w:val="0"/>
          <w:marTop w:val="0"/>
          <w:marBottom w:val="0"/>
          <w:divBdr>
            <w:top w:val="none" w:sz="0" w:space="0" w:color="auto"/>
            <w:left w:val="none" w:sz="0" w:space="0" w:color="auto"/>
            <w:bottom w:val="none" w:sz="0" w:space="0" w:color="auto"/>
            <w:right w:val="none" w:sz="0" w:space="0" w:color="auto"/>
          </w:divBdr>
        </w:div>
        <w:div w:id="673917274">
          <w:marLeft w:val="0"/>
          <w:marRight w:val="0"/>
          <w:marTop w:val="0"/>
          <w:marBottom w:val="0"/>
          <w:divBdr>
            <w:top w:val="none" w:sz="0" w:space="0" w:color="auto"/>
            <w:left w:val="none" w:sz="0" w:space="0" w:color="auto"/>
            <w:bottom w:val="none" w:sz="0" w:space="0" w:color="auto"/>
            <w:right w:val="none" w:sz="0" w:space="0" w:color="auto"/>
          </w:divBdr>
        </w:div>
        <w:div w:id="1794515082">
          <w:marLeft w:val="0"/>
          <w:marRight w:val="0"/>
          <w:marTop w:val="0"/>
          <w:marBottom w:val="0"/>
          <w:divBdr>
            <w:top w:val="none" w:sz="0" w:space="0" w:color="auto"/>
            <w:left w:val="none" w:sz="0" w:space="0" w:color="auto"/>
            <w:bottom w:val="none" w:sz="0" w:space="0" w:color="auto"/>
            <w:right w:val="none" w:sz="0" w:space="0" w:color="auto"/>
          </w:divBdr>
        </w:div>
        <w:div w:id="1751389564">
          <w:marLeft w:val="0"/>
          <w:marRight w:val="0"/>
          <w:marTop w:val="0"/>
          <w:marBottom w:val="0"/>
          <w:divBdr>
            <w:top w:val="none" w:sz="0" w:space="0" w:color="auto"/>
            <w:left w:val="none" w:sz="0" w:space="0" w:color="auto"/>
            <w:bottom w:val="none" w:sz="0" w:space="0" w:color="auto"/>
            <w:right w:val="none" w:sz="0" w:space="0" w:color="auto"/>
          </w:divBdr>
        </w:div>
        <w:div w:id="1235508319">
          <w:marLeft w:val="0"/>
          <w:marRight w:val="0"/>
          <w:marTop w:val="0"/>
          <w:marBottom w:val="0"/>
          <w:divBdr>
            <w:top w:val="none" w:sz="0" w:space="0" w:color="auto"/>
            <w:left w:val="none" w:sz="0" w:space="0" w:color="auto"/>
            <w:bottom w:val="none" w:sz="0" w:space="0" w:color="auto"/>
            <w:right w:val="none" w:sz="0" w:space="0" w:color="auto"/>
          </w:divBdr>
        </w:div>
        <w:div w:id="1587105993">
          <w:marLeft w:val="0"/>
          <w:marRight w:val="0"/>
          <w:marTop w:val="0"/>
          <w:marBottom w:val="0"/>
          <w:divBdr>
            <w:top w:val="none" w:sz="0" w:space="0" w:color="auto"/>
            <w:left w:val="none" w:sz="0" w:space="0" w:color="auto"/>
            <w:bottom w:val="none" w:sz="0" w:space="0" w:color="auto"/>
            <w:right w:val="none" w:sz="0" w:space="0" w:color="auto"/>
          </w:divBdr>
        </w:div>
        <w:div w:id="1379550677">
          <w:marLeft w:val="0"/>
          <w:marRight w:val="0"/>
          <w:marTop w:val="0"/>
          <w:marBottom w:val="0"/>
          <w:divBdr>
            <w:top w:val="none" w:sz="0" w:space="0" w:color="auto"/>
            <w:left w:val="none" w:sz="0" w:space="0" w:color="auto"/>
            <w:bottom w:val="none" w:sz="0" w:space="0" w:color="auto"/>
            <w:right w:val="none" w:sz="0" w:space="0" w:color="auto"/>
          </w:divBdr>
        </w:div>
        <w:div w:id="449780981">
          <w:marLeft w:val="0"/>
          <w:marRight w:val="0"/>
          <w:marTop w:val="0"/>
          <w:marBottom w:val="0"/>
          <w:divBdr>
            <w:top w:val="none" w:sz="0" w:space="0" w:color="auto"/>
            <w:left w:val="none" w:sz="0" w:space="0" w:color="auto"/>
            <w:bottom w:val="none" w:sz="0" w:space="0" w:color="auto"/>
            <w:right w:val="none" w:sz="0" w:space="0" w:color="auto"/>
          </w:divBdr>
        </w:div>
        <w:div w:id="1725567181">
          <w:marLeft w:val="0"/>
          <w:marRight w:val="0"/>
          <w:marTop w:val="0"/>
          <w:marBottom w:val="0"/>
          <w:divBdr>
            <w:top w:val="none" w:sz="0" w:space="0" w:color="auto"/>
            <w:left w:val="none" w:sz="0" w:space="0" w:color="auto"/>
            <w:bottom w:val="none" w:sz="0" w:space="0" w:color="auto"/>
            <w:right w:val="none" w:sz="0" w:space="0" w:color="auto"/>
          </w:divBdr>
        </w:div>
        <w:div w:id="145905813">
          <w:marLeft w:val="0"/>
          <w:marRight w:val="0"/>
          <w:marTop w:val="0"/>
          <w:marBottom w:val="0"/>
          <w:divBdr>
            <w:top w:val="none" w:sz="0" w:space="0" w:color="auto"/>
            <w:left w:val="none" w:sz="0" w:space="0" w:color="auto"/>
            <w:bottom w:val="none" w:sz="0" w:space="0" w:color="auto"/>
            <w:right w:val="none" w:sz="0" w:space="0" w:color="auto"/>
          </w:divBdr>
        </w:div>
        <w:div w:id="8336851">
          <w:marLeft w:val="0"/>
          <w:marRight w:val="0"/>
          <w:marTop w:val="0"/>
          <w:marBottom w:val="0"/>
          <w:divBdr>
            <w:top w:val="none" w:sz="0" w:space="0" w:color="auto"/>
            <w:left w:val="none" w:sz="0" w:space="0" w:color="auto"/>
            <w:bottom w:val="none" w:sz="0" w:space="0" w:color="auto"/>
            <w:right w:val="none" w:sz="0" w:space="0" w:color="auto"/>
          </w:divBdr>
        </w:div>
        <w:div w:id="2122071253">
          <w:marLeft w:val="0"/>
          <w:marRight w:val="0"/>
          <w:marTop w:val="0"/>
          <w:marBottom w:val="0"/>
          <w:divBdr>
            <w:top w:val="none" w:sz="0" w:space="0" w:color="auto"/>
            <w:left w:val="none" w:sz="0" w:space="0" w:color="auto"/>
            <w:bottom w:val="none" w:sz="0" w:space="0" w:color="auto"/>
            <w:right w:val="none" w:sz="0" w:space="0" w:color="auto"/>
          </w:divBdr>
        </w:div>
        <w:div w:id="1358312152">
          <w:marLeft w:val="0"/>
          <w:marRight w:val="0"/>
          <w:marTop w:val="0"/>
          <w:marBottom w:val="0"/>
          <w:divBdr>
            <w:top w:val="none" w:sz="0" w:space="0" w:color="auto"/>
            <w:left w:val="none" w:sz="0" w:space="0" w:color="auto"/>
            <w:bottom w:val="none" w:sz="0" w:space="0" w:color="auto"/>
            <w:right w:val="none" w:sz="0" w:space="0" w:color="auto"/>
          </w:divBdr>
        </w:div>
        <w:div w:id="549803707">
          <w:marLeft w:val="0"/>
          <w:marRight w:val="0"/>
          <w:marTop w:val="0"/>
          <w:marBottom w:val="0"/>
          <w:divBdr>
            <w:top w:val="none" w:sz="0" w:space="0" w:color="auto"/>
            <w:left w:val="none" w:sz="0" w:space="0" w:color="auto"/>
            <w:bottom w:val="none" w:sz="0" w:space="0" w:color="auto"/>
            <w:right w:val="none" w:sz="0" w:space="0" w:color="auto"/>
          </w:divBdr>
        </w:div>
        <w:div w:id="1412503550">
          <w:marLeft w:val="0"/>
          <w:marRight w:val="0"/>
          <w:marTop w:val="0"/>
          <w:marBottom w:val="0"/>
          <w:divBdr>
            <w:top w:val="none" w:sz="0" w:space="0" w:color="auto"/>
            <w:left w:val="none" w:sz="0" w:space="0" w:color="auto"/>
            <w:bottom w:val="none" w:sz="0" w:space="0" w:color="auto"/>
            <w:right w:val="none" w:sz="0" w:space="0" w:color="auto"/>
          </w:divBdr>
        </w:div>
        <w:div w:id="2122868887">
          <w:marLeft w:val="0"/>
          <w:marRight w:val="0"/>
          <w:marTop w:val="0"/>
          <w:marBottom w:val="0"/>
          <w:divBdr>
            <w:top w:val="none" w:sz="0" w:space="0" w:color="auto"/>
            <w:left w:val="none" w:sz="0" w:space="0" w:color="auto"/>
            <w:bottom w:val="none" w:sz="0" w:space="0" w:color="auto"/>
            <w:right w:val="none" w:sz="0" w:space="0" w:color="auto"/>
          </w:divBdr>
        </w:div>
        <w:div w:id="553270269">
          <w:marLeft w:val="0"/>
          <w:marRight w:val="0"/>
          <w:marTop w:val="0"/>
          <w:marBottom w:val="0"/>
          <w:divBdr>
            <w:top w:val="none" w:sz="0" w:space="0" w:color="auto"/>
            <w:left w:val="none" w:sz="0" w:space="0" w:color="auto"/>
            <w:bottom w:val="none" w:sz="0" w:space="0" w:color="auto"/>
            <w:right w:val="none" w:sz="0" w:space="0" w:color="auto"/>
          </w:divBdr>
        </w:div>
        <w:div w:id="1656253385">
          <w:marLeft w:val="0"/>
          <w:marRight w:val="0"/>
          <w:marTop w:val="0"/>
          <w:marBottom w:val="0"/>
          <w:divBdr>
            <w:top w:val="none" w:sz="0" w:space="0" w:color="auto"/>
            <w:left w:val="none" w:sz="0" w:space="0" w:color="auto"/>
            <w:bottom w:val="none" w:sz="0" w:space="0" w:color="auto"/>
            <w:right w:val="none" w:sz="0" w:space="0" w:color="auto"/>
          </w:divBdr>
        </w:div>
        <w:div w:id="769009339">
          <w:marLeft w:val="0"/>
          <w:marRight w:val="0"/>
          <w:marTop w:val="0"/>
          <w:marBottom w:val="0"/>
          <w:divBdr>
            <w:top w:val="none" w:sz="0" w:space="0" w:color="auto"/>
            <w:left w:val="none" w:sz="0" w:space="0" w:color="auto"/>
            <w:bottom w:val="none" w:sz="0" w:space="0" w:color="auto"/>
            <w:right w:val="none" w:sz="0" w:space="0" w:color="auto"/>
          </w:divBdr>
        </w:div>
        <w:div w:id="1533881286">
          <w:marLeft w:val="0"/>
          <w:marRight w:val="0"/>
          <w:marTop w:val="0"/>
          <w:marBottom w:val="0"/>
          <w:divBdr>
            <w:top w:val="none" w:sz="0" w:space="0" w:color="auto"/>
            <w:left w:val="none" w:sz="0" w:space="0" w:color="auto"/>
            <w:bottom w:val="none" w:sz="0" w:space="0" w:color="auto"/>
            <w:right w:val="none" w:sz="0" w:space="0" w:color="auto"/>
          </w:divBdr>
        </w:div>
        <w:div w:id="1428505107">
          <w:marLeft w:val="0"/>
          <w:marRight w:val="0"/>
          <w:marTop w:val="0"/>
          <w:marBottom w:val="0"/>
          <w:divBdr>
            <w:top w:val="none" w:sz="0" w:space="0" w:color="auto"/>
            <w:left w:val="none" w:sz="0" w:space="0" w:color="auto"/>
            <w:bottom w:val="none" w:sz="0" w:space="0" w:color="auto"/>
            <w:right w:val="none" w:sz="0" w:space="0" w:color="auto"/>
          </w:divBdr>
        </w:div>
        <w:div w:id="1614286474">
          <w:marLeft w:val="0"/>
          <w:marRight w:val="0"/>
          <w:marTop w:val="0"/>
          <w:marBottom w:val="0"/>
          <w:divBdr>
            <w:top w:val="none" w:sz="0" w:space="0" w:color="auto"/>
            <w:left w:val="none" w:sz="0" w:space="0" w:color="auto"/>
            <w:bottom w:val="none" w:sz="0" w:space="0" w:color="auto"/>
            <w:right w:val="none" w:sz="0" w:space="0" w:color="auto"/>
          </w:divBdr>
        </w:div>
        <w:div w:id="1253468516">
          <w:marLeft w:val="0"/>
          <w:marRight w:val="0"/>
          <w:marTop w:val="0"/>
          <w:marBottom w:val="0"/>
          <w:divBdr>
            <w:top w:val="none" w:sz="0" w:space="0" w:color="auto"/>
            <w:left w:val="none" w:sz="0" w:space="0" w:color="auto"/>
            <w:bottom w:val="none" w:sz="0" w:space="0" w:color="auto"/>
            <w:right w:val="none" w:sz="0" w:space="0" w:color="auto"/>
          </w:divBdr>
        </w:div>
        <w:div w:id="986979085">
          <w:marLeft w:val="0"/>
          <w:marRight w:val="0"/>
          <w:marTop w:val="0"/>
          <w:marBottom w:val="0"/>
          <w:divBdr>
            <w:top w:val="none" w:sz="0" w:space="0" w:color="auto"/>
            <w:left w:val="none" w:sz="0" w:space="0" w:color="auto"/>
            <w:bottom w:val="none" w:sz="0" w:space="0" w:color="auto"/>
            <w:right w:val="none" w:sz="0" w:space="0" w:color="auto"/>
          </w:divBdr>
        </w:div>
        <w:div w:id="1469005575">
          <w:marLeft w:val="0"/>
          <w:marRight w:val="0"/>
          <w:marTop w:val="0"/>
          <w:marBottom w:val="0"/>
          <w:divBdr>
            <w:top w:val="none" w:sz="0" w:space="0" w:color="auto"/>
            <w:left w:val="none" w:sz="0" w:space="0" w:color="auto"/>
            <w:bottom w:val="none" w:sz="0" w:space="0" w:color="auto"/>
            <w:right w:val="none" w:sz="0" w:space="0" w:color="auto"/>
          </w:divBdr>
        </w:div>
        <w:div w:id="322900502">
          <w:marLeft w:val="0"/>
          <w:marRight w:val="0"/>
          <w:marTop w:val="0"/>
          <w:marBottom w:val="0"/>
          <w:divBdr>
            <w:top w:val="none" w:sz="0" w:space="0" w:color="auto"/>
            <w:left w:val="none" w:sz="0" w:space="0" w:color="auto"/>
            <w:bottom w:val="none" w:sz="0" w:space="0" w:color="auto"/>
            <w:right w:val="none" w:sz="0" w:space="0" w:color="auto"/>
          </w:divBdr>
        </w:div>
        <w:div w:id="1579167316">
          <w:marLeft w:val="0"/>
          <w:marRight w:val="0"/>
          <w:marTop w:val="0"/>
          <w:marBottom w:val="0"/>
          <w:divBdr>
            <w:top w:val="none" w:sz="0" w:space="0" w:color="auto"/>
            <w:left w:val="none" w:sz="0" w:space="0" w:color="auto"/>
            <w:bottom w:val="none" w:sz="0" w:space="0" w:color="auto"/>
            <w:right w:val="none" w:sz="0" w:space="0" w:color="auto"/>
          </w:divBdr>
        </w:div>
        <w:div w:id="1878540250">
          <w:marLeft w:val="0"/>
          <w:marRight w:val="0"/>
          <w:marTop w:val="0"/>
          <w:marBottom w:val="0"/>
          <w:divBdr>
            <w:top w:val="none" w:sz="0" w:space="0" w:color="auto"/>
            <w:left w:val="none" w:sz="0" w:space="0" w:color="auto"/>
            <w:bottom w:val="none" w:sz="0" w:space="0" w:color="auto"/>
            <w:right w:val="none" w:sz="0" w:space="0" w:color="auto"/>
          </w:divBdr>
        </w:div>
        <w:div w:id="746997626">
          <w:marLeft w:val="0"/>
          <w:marRight w:val="0"/>
          <w:marTop w:val="0"/>
          <w:marBottom w:val="0"/>
          <w:divBdr>
            <w:top w:val="none" w:sz="0" w:space="0" w:color="auto"/>
            <w:left w:val="none" w:sz="0" w:space="0" w:color="auto"/>
            <w:bottom w:val="none" w:sz="0" w:space="0" w:color="auto"/>
            <w:right w:val="none" w:sz="0" w:space="0" w:color="auto"/>
          </w:divBdr>
        </w:div>
        <w:div w:id="619990958">
          <w:marLeft w:val="0"/>
          <w:marRight w:val="0"/>
          <w:marTop w:val="0"/>
          <w:marBottom w:val="0"/>
          <w:divBdr>
            <w:top w:val="none" w:sz="0" w:space="0" w:color="auto"/>
            <w:left w:val="none" w:sz="0" w:space="0" w:color="auto"/>
            <w:bottom w:val="none" w:sz="0" w:space="0" w:color="auto"/>
            <w:right w:val="none" w:sz="0" w:space="0" w:color="auto"/>
          </w:divBdr>
        </w:div>
        <w:div w:id="1965229251">
          <w:marLeft w:val="0"/>
          <w:marRight w:val="0"/>
          <w:marTop w:val="0"/>
          <w:marBottom w:val="0"/>
          <w:divBdr>
            <w:top w:val="none" w:sz="0" w:space="0" w:color="auto"/>
            <w:left w:val="none" w:sz="0" w:space="0" w:color="auto"/>
            <w:bottom w:val="none" w:sz="0" w:space="0" w:color="auto"/>
            <w:right w:val="none" w:sz="0" w:space="0" w:color="auto"/>
          </w:divBdr>
        </w:div>
        <w:div w:id="1115488904">
          <w:marLeft w:val="0"/>
          <w:marRight w:val="0"/>
          <w:marTop w:val="0"/>
          <w:marBottom w:val="0"/>
          <w:divBdr>
            <w:top w:val="none" w:sz="0" w:space="0" w:color="auto"/>
            <w:left w:val="none" w:sz="0" w:space="0" w:color="auto"/>
            <w:bottom w:val="none" w:sz="0" w:space="0" w:color="auto"/>
            <w:right w:val="none" w:sz="0" w:space="0" w:color="auto"/>
          </w:divBdr>
        </w:div>
        <w:div w:id="374160143">
          <w:marLeft w:val="0"/>
          <w:marRight w:val="0"/>
          <w:marTop w:val="0"/>
          <w:marBottom w:val="0"/>
          <w:divBdr>
            <w:top w:val="none" w:sz="0" w:space="0" w:color="auto"/>
            <w:left w:val="none" w:sz="0" w:space="0" w:color="auto"/>
            <w:bottom w:val="none" w:sz="0" w:space="0" w:color="auto"/>
            <w:right w:val="none" w:sz="0" w:space="0" w:color="auto"/>
          </w:divBdr>
        </w:div>
        <w:div w:id="1506552386">
          <w:marLeft w:val="0"/>
          <w:marRight w:val="0"/>
          <w:marTop w:val="0"/>
          <w:marBottom w:val="0"/>
          <w:divBdr>
            <w:top w:val="none" w:sz="0" w:space="0" w:color="auto"/>
            <w:left w:val="none" w:sz="0" w:space="0" w:color="auto"/>
            <w:bottom w:val="none" w:sz="0" w:space="0" w:color="auto"/>
            <w:right w:val="none" w:sz="0" w:space="0" w:color="auto"/>
          </w:divBdr>
        </w:div>
        <w:div w:id="982462607">
          <w:marLeft w:val="0"/>
          <w:marRight w:val="0"/>
          <w:marTop w:val="0"/>
          <w:marBottom w:val="0"/>
          <w:divBdr>
            <w:top w:val="none" w:sz="0" w:space="0" w:color="auto"/>
            <w:left w:val="none" w:sz="0" w:space="0" w:color="auto"/>
            <w:bottom w:val="none" w:sz="0" w:space="0" w:color="auto"/>
            <w:right w:val="none" w:sz="0" w:space="0" w:color="auto"/>
          </w:divBdr>
        </w:div>
        <w:div w:id="1718626454">
          <w:marLeft w:val="0"/>
          <w:marRight w:val="0"/>
          <w:marTop w:val="0"/>
          <w:marBottom w:val="0"/>
          <w:divBdr>
            <w:top w:val="none" w:sz="0" w:space="0" w:color="auto"/>
            <w:left w:val="none" w:sz="0" w:space="0" w:color="auto"/>
            <w:bottom w:val="none" w:sz="0" w:space="0" w:color="auto"/>
            <w:right w:val="none" w:sz="0" w:space="0" w:color="auto"/>
          </w:divBdr>
        </w:div>
        <w:div w:id="141698648">
          <w:marLeft w:val="0"/>
          <w:marRight w:val="0"/>
          <w:marTop w:val="0"/>
          <w:marBottom w:val="0"/>
          <w:divBdr>
            <w:top w:val="none" w:sz="0" w:space="0" w:color="auto"/>
            <w:left w:val="none" w:sz="0" w:space="0" w:color="auto"/>
            <w:bottom w:val="none" w:sz="0" w:space="0" w:color="auto"/>
            <w:right w:val="none" w:sz="0" w:space="0" w:color="auto"/>
          </w:divBdr>
        </w:div>
        <w:div w:id="557520659">
          <w:marLeft w:val="0"/>
          <w:marRight w:val="0"/>
          <w:marTop w:val="0"/>
          <w:marBottom w:val="0"/>
          <w:divBdr>
            <w:top w:val="none" w:sz="0" w:space="0" w:color="auto"/>
            <w:left w:val="none" w:sz="0" w:space="0" w:color="auto"/>
            <w:bottom w:val="none" w:sz="0" w:space="0" w:color="auto"/>
            <w:right w:val="none" w:sz="0" w:space="0" w:color="auto"/>
          </w:divBdr>
        </w:div>
        <w:div w:id="1108699606">
          <w:marLeft w:val="0"/>
          <w:marRight w:val="0"/>
          <w:marTop w:val="0"/>
          <w:marBottom w:val="0"/>
          <w:divBdr>
            <w:top w:val="none" w:sz="0" w:space="0" w:color="auto"/>
            <w:left w:val="none" w:sz="0" w:space="0" w:color="auto"/>
            <w:bottom w:val="none" w:sz="0" w:space="0" w:color="auto"/>
            <w:right w:val="none" w:sz="0" w:space="0" w:color="auto"/>
          </w:divBdr>
        </w:div>
        <w:div w:id="1546454490">
          <w:marLeft w:val="0"/>
          <w:marRight w:val="0"/>
          <w:marTop w:val="0"/>
          <w:marBottom w:val="0"/>
          <w:divBdr>
            <w:top w:val="none" w:sz="0" w:space="0" w:color="auto"/>
            <w:left w:val="none" w:sz="0" w:space="0" w:color="auto"/>
            <w:bottom w:val="none" w:sz="0" w:space="0" w:color="auto"/>
            <w:right w:val="none" w:sz="0" w:space="0" w:color="auto"/>
          </w:divBdr>
        </w:div>
        <w:div w:id="2146503453">
          <w:marLeft w:val="0"/>
          <w:marRight w:val="0"/>
          <w:marTop w:val="0"/>
          <w:marBottom w:val="0"/>
          <w:divBdr>
            <w:top w:val="none" w:sz="0" w:space="0" w:color="auto"/>
            <w:left w:val="none" w:sz="0" w:space="0" w:color="auto"/>
            <w:bottom w:val="none" w:sz="0" w:space="0" w:color="auto"/>
            <w:right w:val="none" w:sz="0" w:space="0" w:color="auto"/>
          </w:divBdr>
        </w:div>
        <w:div w:id="1850489023">
          <w:marLeft w:val="0"/>
          <w:marRight w:val="0"/>
          <w:marTop w:val="0"/>
          <w:marBottom w:val="0"/>
          <w:divBdr>
            <w:top w:val="none" w:sz="0" w:space="0" w:color="auto"/>
            <w:left w:val="none" w:sz="0" w:space="0" w:color="auto"/>
            <w:bottom w:val="none" w:sz="0" w:space="0" w:color="auto"/>
            <w:right w:val="none" w:sz="0" w:space="0" w:color="auto"/>
          </w:divBdr>
        </w:div>
        <w:div w:id="594023175">
          <w:marLeft w:val="0"/>
          <w:marRight w:val="0"/>
          <w:marTop w:val="0"/>
          <w:marBottom w:val="0"/>
          <w:divBdr>
            <w:top w:val="none" w:sz="0" w:space="0" w:color="auto"/>
            <w:left w:val="none" w:sz="0" w:space="0" w:color="auto"/>
            <w:bottom w:val="none" w:sz="0" w:space="0" w:color="auto"/>
            <w:right w:val="none" w:sz="0" w:space="0" w:color="auto"/>
          </w:divBdr>
        </w:div>
        <w:div w:id="2035616709">
          <w:marLeft w:val="0"/>
          <w:marRight w:val="0"/>
          <w:marTop w:val="0"/>
          <w:marBottom w:val="0"/>
          <w:divBdr>
            <w:top w:val="none" w:sz="0" w:space="0" w:color="auto"/>
            <w:left w:val="none" w:sz="0" w:space="0" w:color="auto"/>
            <w:bottom w:val="none" w:sz="0" w:space="0" w:color="auto"/>
            <w:right w:val="none" w:sz="0" w:space="0" w:color="auto"/>
          </w:divBdr>
        </w:div>
        <w:div w:id="291138753">
          <w:marLeft w:val="0"/>
          <w:marRight w:val="0"/>
          <w:marTop w:val="0"/>
          <w:marBottom w:val="0"/>
          <w:divBdr>
            <w:top w:val="none" w:sz="0" w:space="0" w:color="auto"/>
            <w:left w:val="none" w:sz="0" w:space="0" w:color="auto"/>
            <w:bottom w:val="none" w:sz="0" w:space="0" w:color="auto"/>
            <w:right w:val="none" w:sz="0" w:space="0" w:color="auto"/>
          </w:divBdr>
        </w:div>
        <w:div w:id="1221868397">
          <w:marLeft w:val="0"/>
          <w:marRight w:val="0"/>
          <w:marTop w:val="0"/>
          <w:marBottom w:val="0"/>
          <w:divBdr>
            <w:top w:val="none" w:sz="0" w:space="0" w:color="auto"/>
            <w:left w:val="none" w:sz="0" w:space="0" w:color="auto"/>
            <w:bottom w:val="none" w:sz="0" w:space="0" w:color="auto"/>
            <w:right w:val="none" w:sz="0" w:space="0" w:color="auto"/>
          </w:divBdr>
        </w:div>
        <w:div w:id="1835870850">
          <w:marLeft w:val="0"/>
          <w:marRight w:val="0"/>
          <w:marTop w:val="0"/>
          <w:marBottom w:val="0"/>
          <w:divBdr>
            <w:top w:val="none" w:sz="0" w:space="0" w:color="auto"/>
            <w:left w:val="none" w:sz="0" w:space="0" w:color="auto"/>
            <w:bottom w:val="none" w:sz="0" w:space="0" w:color="auto"/>
            <w:right w:val="none" w:sz="0" w:space="0" w:color="auto"/>
          </w:divBdr>
        </w:div>
        <w:div w:id="1110389922">
          <w:marLeft w:val="0"/>
          <w:marRight w:val="0"/>
          <w:marTop w:val="0"/>
          <w:marBottom w:val="0"/>
          <w:divBdr>
            <w:top w:val="none" w:sz="0" w:space="0" w:color="auto"/>
            <w:left w:val="none" w:sz="0" w:space="0" w:color="auto"/>
            <w:bottom w:val="none" w:sz="0" w:space="0" w:color="auto"/>
            <w:right w:val="none" w:sz="0" w:space="0" w:color="auto"/>
          </w:divBdr>
        </w:div>
      </w:divsChild>
    </w:div>
    <w:div w:id="114427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398</TotalTime>
  <Pages>15</Pages>
  <Words>5774</Words>
  <Characters>32914</Characters>
  <Application>Microsoft Office Word</Application>
  <DocSecurity>0</DocSecurity>
  <Lines>274</Lines>
  <Paragraphs>77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38611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Bisco</dc:creator>
  <cp:lastModifiedBy>Bisco</cp:lastModifiedBy>
  <cp:revision>189</cp:revision>
  <dcterms:created xsi:type="dcterms:W3CDTF">2017-02-01T08:12:00Z</dcterms:created>
  <dcterms:modified xsi:type="dcterms:W3CDTF">2017-12-19T14:58:00Z</dcterms:modified>
</cp:coreProperties>
</file>